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5B" w:rsidRDefault="00062437">
      <w:pPr>
        <w:pStyle w:val="Heading1"/>
        <w:jc w:val="center"/>
      </w:pPr>
      <w:r>
        <w:rPr>
          <w:u w:val="single"/>
        </w:rPr>
        <w:t>Lab 10: Atomic Spectra</w:t>
      </w:r>
    </w:p>
    <w:p w:rsidR="009A2C5B" w:rsidRDefault="00062437">
      <w:pPr>
        <w:pStyle w:val="Heading5"/>
        <w:jc w:val="center"/>
      </w:pPr>
      <w:r>
        <w:t>Archie Wheeler</w:t>
      </w:r>
      <w:r>
        <w:br/>
        <w:t xml:space="preserve">Michael </w:t>
      </w:r>
      <w:proofErr w:type="spellStart"/>
      <w:r>
        <w:t>McMearty</w:t>
      </w:r>
      <w:proofErr w:type="spellEnd"/>
      <w:r>
        <w:br/>
        <w:t>Mateja Plantak</w:t>
      </w:r>
      <w:r>
        <w:br/>
        <w:t>04.08.2012</w:t>
      </w:r>
    </w:p>
    <w:p w:rsidR="009A2C5B" w:rsidRDefault="00062437">
      <w:pPr>
        <w:pStyle w:val="Textbody"/>
        <w:spacing w:after="0"/>
        <w:jc w:val="center"/>
      </w:pPr>
      <w:r>
        <w:br/>
      </w:r>
    </w:p>
    <w:p w:rsidR="009A2C5B" w:rsidRDefault="009A2C5B">
      <w:pPr>
        <w:pStyle w:val="Textbody"/>
        <w:pageBreakBefore/>
      </w:pPr>
    </w:p>
    <w:p w:rsidR="009A2C5B" w:rsidRDefault="00062437">
      <w:pPr>
        <w:pStyle w:val="Heading2"/>
      </w:pPr>
      <w:bookmarkStart w:id="0" w:name="abstract"/>
      <w:bookmarkEnd w:id="0"/>
      <w:r>
        <w:rPr>
          <w:u w:val="single"/>
        </w:rPr>
        <w:t>Abstract</w:t>
      </w:r>
    </w:p>
    <w:p w:rsidR="009A2C5B" w:rsidRDefault="00062437">
      <w:pPr>
        <w:pStyle w:val="Textbody"/>
      </w:pPr>
      <w:bookmarkStart w:id="1" w:name="_GoBack"/>
      <w:r>
        <w:t xml:space="preserve">In this lab, we used what we know of the atomic spectrum and light to determine wave </w:t>
      </w:r>
      <w:proofErr w:type="spellStart"/>
      <w:r>
        <w:t>lenghts</w:t>
      </w:r>
      <w:proofErr w:type="spellEnd"/>
      <w:r>
        <w:t xml:space="preserve"> of bright emission lines of various elements. We also used our </w:t>
      </w:r>
      <w:r>
        <w:t>experimental setup to attempt to confirm the Rydberg constant</w:t>
      </w:r>
    </w:p>
    <w:bookmarkEnd w:id="1"/>
    <w:p w:rsidR="009A2C5B" w:rsidRDefault="00062437">
      <w:pPr>
        <w:pStyle w:val="Heading2"/>
      </w:pPr>
      <w:r>
        <w:t>Contents</w:t>
      </w:r>
    </w:p>
    <w:p w:rsidR="009A2C5B" w:rsidRDefault="00062437">
      <w:pPr>
        <w:pStyle w:val="Textbody"/>
        <w:numPr>
          <w:ilvl w:val="0"/>
          <w:numId w:val="1"/>
        </w:numPr>
        <w:tabs>
          <w:tab w:val="left" w:pos="707"/>
        </w:tabs>
        <w:spacing w:after="0"/>
      </w:pPr>
      <w:hyperlink w:anchor="abstract">
        <w:r>
          <w:rPr>
            <w:rStyle w:val="InternetLink"/>
          </w:rPr>
          <w:t>Abstract</w:t>
        </w:r>
      </w:hyperlink>
      <w:r>
        <w:t xml:space="preserve"> </w:t>
      </w:r>
    </w:p>
    <w:p w:rsidR="009A2C5B" w:rsidRDefault="00062437">
      <w:pPr>
        <w:pStyle w:val="Textbody"/>
        <w:numPr>
          <w:ilvl w:val="0"/>
          <w:numId w:val="1"/>
        </w:numPr>
        <w:tabs>
          <w:tab w:val="left" w:pos="707"/>
        </w:tabs>
        <w:spacing w:after="0"/>
      </w:pPr>
      <w:hyperlink w:anchor="objectives">
        <w:r>
          <w:rPr>
            <w:rStyle w:val="InternetLink"/>
          </w:rPr>
          <w:t>Objectives</w:t>
        </w:r>
      </w:hyperlink>
      <w:r>
        <w:t xml:space="preserve"> </w:t>
      </w:r>
    </w:p>
    <w:p w:rsidR="009A2C5B" w:rsidRDefault="00062437">
      <w:pPr>
        <w:pStyle w:val="Textbody"/>
        <w:numPr>
          <w:ilvl w:val="0"/>
          <w:numId w:val="1"/>
        </w:numPr>
        <w:tabs>
          <w:tab w:val="left" w:pos="707"/>
        </w:tabs>
        <w:spacing w:after="0"/>
      </w:pPr>
      <w:hyperlink w:anchor="setup">
        <w:r>
          <w:rPr>
            <w:rStyle w:val="InternetLink"/>
          </w:rPr>
          <w:t>Setup</w:t>
        </w:r>
      </w:hyperlink>
      <w:r>
        <w:t xml:space="preserve"> </w:t>
      </w:r>
    </w:p>
    <w:p w:rsidR="009A2C5B" w:rsidRDefault="00062437">
      <w:pPr>
        <w:pStyle w:val="Textbody"/>
        <w:numPr>
          <w:ilvl w:val="0"/>
          <w:numId w:val="1"/>
        </w:numPr>
        <w:tabs>
          <w:tab w:val="left" w:pos="707"/>
        </w:tabs>
        <w:spacing w:after="0"/>
      </w:pPr>
      <w:hyperlink w:anchor="methods">
        <w:r>
          <w:rPr>
            <w:rStyle w:val="InternetLink"/>
          </w:rPr>
          <w:t>Methods</w:t>
        </w:r>
      </w:hyperlink>
      <w:r>
        <w:t xml:space="preserve"> </w:t>
      </w:r>
    </w:p>
    <w:p w:rsidR="009A2C5B" w:rsidRDefault="00062437">
      <w:pPr>
        <w:pStyle w:val="Textbody"/>
        <w:numPr>
          <w:ilvl w:val="0"/>
          <w:numId w:val="1"/>
        </w:numPr>
        <w:tabs>
          <w:tab w:val="left" w:pos="707"/>
        </w:tabs>
        <w:spacing w:after="0"/>
      </w:pPr>
      <w:hyperlink w:anchor="dataandanalysis">
        <w:r>
          <w:rPr>
            <w:rStyle w:val="InternetLink"/>
          </w:rPr>
          <w:t>Data and Analysis</w:t>
        </w:r>
      </w:hyperlink>
      <w:r>
        <w:t xml:space="preserve"> </w:t>
      </w:r>
    </w:p>
    <w:p w:rsidR="009A2C5B" w:rsidRDefault="00062437">
      <w:pPr>
        <w:pStyle w:val="Textbody"/>
        <w:numPr>
          <w:ilvl w:val="0"/>
          <w:numId w:val="1"/>
        </w:numPr>
        <w:tabs>
          <w:tab w:val="left" w:pos="707"/>
        </w:tabs>
        <w:spacing w:after="0"/>
      </w:pPr>
      <w:hyperlink w:anchor="conclusion">
        <w:r>
          <w:rPr>
            <w:rStyle w:val="InternetLink"/>
          </w:rPr>
          <w:t>Conclusion</w:t>
        </w:r>
      </w:hyperlink>
      <w:r>
        <w:t xml:space="preserve"> </w:t>
      </w:r>
    </w:p>
    <w:p w:rsidR="009A2C5B" w:rsidRDefault="00062437">
      <w:pPr>
        <w:pStyle w:val="Textbody"/>
        <w:numPr>
          <w:ilvl w:val="0"/>
          <w:numId w:val="1"/>
        </w:numPr>
        <w:tabs>
          <w:tab w:val="left" w:pos="707"/>
        </w:tabs>
      </w:pPr>
      <w:hyperlink w:anchor="signature">
        <w:r>
          <w:rPr>
            <w:rStyle w:val="InternetLink"/>
          </w:rPr>
          <w:t>Signature</w:t>
        </w:r>
      </w:hyperlink>
      <w:r>
        <w:t xml:space="preserve"> </w:t>
      </w:r>
    </w:p>
    <w:p w:rsidR="009A2C5B" w:rsidRDefault="009A2C5B">
      <w:pPr>
        <w:pStyle w:val="HorizontalLine"/>
      </w:pPr>
    </w:p>
    <w:p w:rsidR="009A2C5B" w:rsidRDefault="00062437">
      <w:pPr>
        <w:pStyle w:val="Heading2"/>
      </w:pPr>
      <w:bookmarkStart w:id="2" w:name="objectives"/>
      <w:bookmarkEnd w:id="2"/>
      <w:r>
        <w:rPr>
          <w:u w:val="single"/>
        </w:rPr>
        <w:t>Objectives</w:t>
      </w:r>
    </w:p>
    <w:p w:rsidR="009A2C5B" w:rsidRDefault="00062437">
      <w:pPr>
        <w:pStyle w:val="Textbody"/>
        <w:numPr>
          <w:ilvl w:val="0"/>
          <w:numId w:val="2"/>
        </w:numPr>
        <w:tabs>
          <w:tab w:val="left" w:pos="707"/>
        </w:tabs>
        <w:spacing w:after="0"/>
      </w:pPr>
      <w:r>
        <w:t xml:space="preserve">To determine the wave lengths of the bright emission lines of hydrogen. </w:t>
      </w:r>
    </w:p>
    <w:p w:rsidR="009A2C5B" w:rsidRDefault="00062437">
      <w:pPr>
        <w:pStyle w:val="Textbody"/>
        <w:numPr>
          <w:ilvl w:val="0"/>
          <w:numId w:val="2"/>
        </w:numPr>
        <w:tabs>
          <w:tab w:val="left" w:pos="707"/>
        </w:tabs>
        <w:spacing w:after="0"/>
      </w:pPr>
      <w:r>
        <w:t>To test the relationship between wavelength and ene</w:t>
      </w:r>
      <w:r>
        <w:t xml:space="preserve">rgy as implied by the Bohr model. </w:t>
      </w:r>
    </w:p>
    <w:p w:rsidR="009A2C5B" w:rsidRDefault="00062437">
      <w:pPr>
        <w:pStyle w:val="Textbody"/>
        <w:numPr>
          <w:ilvl w:val="0"/>
          <w:numId w:val="2"/>
        </w:numPr>
        <w:tabs>
          <w:tab w:val="left" w:pos="707"/>
        </w:tabs>
        <w:spacing w:after="0"/>
      </w:pPr>
      <w:r>
        <w:t xml:space="preserve">To determine the value of the Rydberg constant. </w:t>
      </w:r>
    </w:p>
    <w:p w:rsidR="009A2C5B" w:rsidRDefault="00062437">
      <w:pPr>
        <w:pStyle w:val="Textbody"/>
        <w:numPr>
          <w:ilvl w:val="0"/>
          <w:numId w:val="2"/>
        </w:numPr>
        <w:tabs>
          <w:tab w:val="left" w:pos="707"/>
        </w:tabs>
      </w:pPr>
      <w:r>
        <w:t>To observe and describe the more complex spectra of other atoms including the doublet structure of sodium lines and to identify the atomic species of three unknown sources.</w:t>
      </w:r>
      <w:r>
        <w:t xml:space="preserve"> </w:t>
      </w:r>
    </w:p>
    <w:p w:rsidR="009A2C5B" w:rsidRDefault="009A2C5B">
      <w:pPr>
        <w:pStyle w:val="HorizontalLine"/>
      </w:pPr>
    </w:p>
    <w:p w:rsidR="009A2C5B" w:rsidRDefault="00062437">
      <w:pPr>
        <w:pStyle w:val="Heading2"/>
      </w:pPr>
      <w:bookmarkStart w:id="3" w:name="setup"/>
      <w:bookmarkEnd w:id="3"/>
      <w:r>
        <w:rPr>
          <w:u w:val="single"/>
        </w:rPr>
        <w:t>Setup</w:t>
      </w:r>
    </w:p>
    <w:p w:rsidR="009A2C5B" w:rsidRDefault="00062437">
      <w:pPr>
        <w:pStyle w:val="Textbody"/>
      </w:pPr>
      <w:r>
        <w:t xml:space="preserve">Materials: </w:t>
      </w:r>
    </w:p>
    <w:p w:rsidR="009A2C5B" w:rsidRDefault="00062437">
      <w:pPr>
        <w:pStyle w:val="Textbody"/>
        <w:numPr>
          <w:ilvl w:val="0"/>
          <w:numId w:val="3"/>
        </w:numPr>
        <w:tabs>
          <w:tab w:val="left" w:pos="707"/>
        </w:tabs>
        <w:spacing w:after="0"/>
      </w:pPr>
      <w:r>
        <w:t xml:space="preserve">Spectroscope platform and lab jack </w:t>
      </w:r>
    </w:p>
    <w:p w:rsidR="009A2C5B" w:rsidRDefault="00062437">
      <w:pPr>
        <w:pStyle w:val="Textbody"/>
        <w:numPr>
          <w:ilvl w:val="0"/>
          <w:numId w:val="3"/>
        </w:numPr>
        <w:tabs>
          <w:tab w:val="left" w:pos="707"/>
        </w:tabs>
        <w:spacing w:after="0"/>
      </w:pPr>
      <w:r>
        <w:t xml:space="preserve">Grating post and diffraction grating </w:t>
      </w:r>
    </w:p>
    <w:p w:rsidR="009A2C5B" w:rsidRDefault="00062437">
      <w:pPr>
        <w:pStyle w:val="Textbody"/>
        <w:numPr>
          <w:ilvl w:val="0"/>
          <w:numId w:val="3"/>
        </w:numPr>
        <w:tabs>
          <w:tab w:val="left" w:pos="707"/>
        </w:tabs>
        <w:spacing w:after="0"/>
      </w:pPr>
      <w:r>
        <w:t xml:space="preserve">Hydrogen </w:t>
      </w:r>
      <w:proofErr w:type="spellStart"/>
      <w:r>
        <w:t>geissler</w:t>
      </w:r>
      <w:proofErr w:type="spellEnd"/>
      <w:r>
        <w:t xml:space="preserve"> tube light source </w:t>
      </w:r>
    </w:p>
    <w:p w:rsidR="009A2C5B" w:rsidRDefault="00062437">
      <w:pPr>
        <w:pStyle w:val="Textbody"/>
        <w:numPr>
          <w:ilvl w:val="0"/>
          <w:numId w:val="3"/>
        </w:numPr>
        <w:tabs>
          <w:tab w:val="left" w:pos="707"/>
        </w:tabs>
        <w:spacing w:after="0"/>
      </w:pPr>
      <w:r>
        <w:t xml:space="preserve">Other </w:t>
      </w:r>
      <w:proofErr w:type="spellStart"/>
      <w:r>
        <w:t>geissler</w:t>
      </w:r>
      <w:proofErr w:type="spellEnd"/>
      <w:r>
        <w:t xml:space="preserve"> tube light sources </w:t>
      </w:r>
    </w:p>
    <w:p w:rsidR="009A2C5B" w:rsidRDefault="00062437">
      <w:pPr>
        <w:pStyle w:val="Textbody"/>
        <w:numPr>
          <w:ilvl w:val="0"/>
          <w:numId w:val="3"/>
        </w:numPr>
        <w:tabs>
          <w:tab w:val="left" w:pos="707"/>
        </w:tabs>
        <w:spacing w:after="0"/>
      </w:pPr>
      <w:r>
        <w:t xml:space="preserve">Mercury light source </w:t>
      </w:r>
    </w:p>
    <w:p w:rsidR="009A2C5B" w:rsidRDefault="00062437">
      <w:pPr>
        <w:pStyle w:val="Textbody"/>
        <w:numPr>
          <w:ilvl w:val="0"/>
          <w:numId w:val="3"/>
        </w:numPr>
        <w:tabs>
          <w:tab w:val="left" w:pos="707"/>
        </w:tabs>
        <w:spacing w:after="0"/>
      </w:pPr>
      <w:r>
        <w:t xml:space="preserve">Sodium light source </w:t>
      </w:r>
    </w:p>
    <w:p w:rsidR="009A2C5B" w:rsidRDefault="00062437">
      <w:pPr>
        <w:pStyle w:val="Textbody"/>
        <w:numPr>
          <w:ilvl w:val="0"/>
          <w:numId w:val="3"/>
        </w:numPr>
        <w:tabs>
          <w:tab w:val="left" w:pos="707"/>
        </w:tabs>
        <w:spacing w:after="0"/>
      </w:pPr>
      <w:r>
        <w:t xml:space="preserve">Unknown sources </w:t>
      </w:r>
    </w:p>
    <w:p w:rsidR="009A2C5B" w:rsidRDefault="00062437">
      <w:pPr>
        <w:pStyle w:val="Textbody"/>
        <w:numPr>
          <w:ilvl w:val="0"/>
          <w:numId w:val="3"/>
        </w:numPr>
        <w:tabs>
          <w:tab w:val="left" w:pos="707"/>
        </w:tabs>
        <w:spacing w:after="0"/>
      </w:pPr>
      <w:r>
        <w:t xml:space="preserve">Ocean Optics Spectrometer </w:t>
      </w:r>
    </w:p>
    <w:p w:rsidR="009A2C5B" w:rsidRDefault="00062437">
      <w:pPr>
        <w:pStyle w:val="Textbody"/>
        <w:numPr>
          <w:ilvl w:val="0"/>
          <w:numId w:val="3"/>
        </w:numPr>
        <w:tabs>
          <w:tab w:val="left" w:pos="707"/>
        </w:tabs>
        <w:spacing w:after="0"/>
      </w:pPr>
      <w:proofErr w:type="spellStart"/>
      <w:r>
        <w:t>Winsco</w:t>
      </w:r>
      <w:proofErr w:type="spellEnd"/>
      <w:r>
        <w:t xml:space="preserve"> Spectrum Analysis chart </w:t>
      </w:r>
    </w:p>
    <w:p w:rsidR="009A2C5B" w:rsidRDefault="00062437">
      <w:pPr>
        <w:pStyle w:val="Textbody"/>
        <w:numPr>
          <w:ilvl w:val="0"/>
          <w:numId w:val="3"/>
        </w:numPr>
        <w:tabs>
          <w:tab w:val="left" w:pos="707"/>
        </w:tabs>
      </w:pPr>
      <w:r>
        <w:t xml:space="preserve">Graphical Analysis software </w:t>
      </w:r>
    </w:p>
    <w:p w:rsidR="009A2C5B" w:rsidRDefault="00062437">
      <w:pPr>
        <w:pStyle w:val="Heading2"/>
        <w:pageBreakBefore/>
      </w:pPr>
      <w:bookmarkStart w:id="4" w:name="methods"/>
      <w:bookmarkEnd w:id="4"/>
      <w:r>
        <w:rPr>
          <w:u w:val="single"/>
        </w:rPr>
        <w:lastRenderedPageBreak/>
        <w:t>Methods</w:t>
      </w:r>
    </w:p>
    <w:p w:rsidR="009A2C5B" w:rsidRDefault="00062437">
      <w:pPr>
        <w:pStyle w:val="Textbody"/>
      </w:pPr>
      <w:proofErr w:type="gramStart"/>
      <w:r>
        <w:rPr>
          <w:b/>
          <w:u w:val="single"/>
        </w:rPr>
        <w:t>Part 1.</w:t>
      </w:r>
      <w:proofErr w:type="gramEnd"/>
      <w:r>
        <w:rPr>
          <w:b/>
          <w:u w:val="single"/>
        </w:rPr>
        <w:t xml:space="preserve"> Patterns caused by diffraction gratings</w:t>
      </w:r>
    </w:p>
    <w:p w:rsidR="009A2C5B" w:rsidRDefault="00062437">
      <w:pPr>
        <w:pStyle w:val="Textbody"/>
      </w:pPr>
      <w:r>
        <w:t xml:space="preserve">We inserted the hydrogen tube into the power supply and established an electric current through it. We set the spectroscope platform in </w:t>
      </w:r>
      <w:r>
        <w:t xml:space="preserve">front of the light source so that the slit was at the center of the </w:t>
      </w:r>
      <w:proofErr w:type="spellStart"/>
      <w:r>
        <w:t>Geisler</w:t>
      </w:r>
      <w:proofErr w:type="spellEnd"/>
      <w:r>
        <w:t xml:space="preserve"> tube. We aligned the grating on the grating post and put the grating post into the hole on the platform. We measured and recorded the distance D between the grating and the slit.</w:t>
      </w:r>
    </w:p>
    <w:p w:rsidR="009A2C5B" w:rsidRDefault="00062437">
      <w:pPr>
        <w:pStyle w:val="Textbody"/>
      </w:pPr>
      <w:r>
        <w:t>U</w:t>
      </w:r>
      <w:r>
        <w:t>sing the diffraction grating, we read and recorded the position x of the red hydrogen line (m=3) and put the value in a table. We computed and recorded the average value of θ and calculated the wavelength using the following equation:</w:t>
      </w:r>
    </w:p>
    <w:p w:rsidR="009A2C5B" w:rsidRDefault="00062437">
      <w:pPr>
        <w:pStyle w:val="Textbody"/>
        <w:jc w:val="center"/>
      </w:pPr>
      <w:r>
        <w:rPr>
          <w:noProof/>
          <w:lang w:eastAsia="en-US" w:bidi="ar-SA"/>
        </w:rPr>
        <w:drawing>
          <wp:inline distT="0" distB="0" distL="0" distR="0">
            <wp:extent cx="3886200" cy="50482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link="rId6"/>
                    <a:srcRect/>
                    <a:stretch>
                      <a:fillRect/>
                    </a:stretch>
                  </pic:blipFill>
                  <pic:spPr bwMode="auto">
                    <a:xfrm>
                      <a:off x="0" y="0"/>
                      <a:ext cx="3886200" cy="504825"/>
                    </a:xfrm>
                    <a:prstGeom prst="rect">
                      <a:avLst/>
                    </a:prstGeom>
                    <a:noFill/>
                    <a:ln w="9525">
                      <a:noFill/>
                      <a:miter lim="800000"/>
                      <a:headEnd/>
                      <a:tailEnd/>
                    </a:ln>
                  </pic:spPr>
                </pic:pic>
              </a:graphicData>
            </a:graphic>
          </wp:inline>
        </w:drawing>
      </w:r>
      <w:r>
        <w:t xml:space="preserve"> </w:t>
      </w:r>
    </w:p>
    <w:p w:rsidR="009A2C5B" w:rsidRDefault="00062437">
      <w:pPr>
        <w:pStyle w:val="Textbody"/>
      </w:pPr>
      <w:r>
        <w:t>We compared this w</w:t>
      </w:r>
      <w:r>
        <w:t>ith the accepted value and repeated the process for blue (m=4) and violet (m=5) light.</w:t>
      </w:r>
    </w:p>
    <w:p w:rsidR="009A2C5B" w:rsidRDefault="00062437">
      <w:pPr>
        <w:pStyle w:val="Textbody"/>
        <w:jc w:val="center"/>
      </w:pPr>
      <w:r>
        <w:rPr>
          <w:noProof/>
          <w:lang w:eastAsia="en-US" w:bidi="ar-SA"/>
        </w:rPr>
        <w:drawing>
          <wp:inline distT="0" distB="0" distL="0" distR="0">
            <wp:extent cx="2286000" cy="3044825"/>
            <wp:effectExtent l="0" t="0" r="0" b="0"/>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link="rId7"/>
                    <a:srcRect/>
                    <a:stretch>
                      <a:fillRect/>
                    </a:stretch>
                  </pic:blipFill>
                  <pic:spPr bwMode="auto">
                    <a:xfrm>
                      <a:off x="0" y="0"/>
                      <a:ext cx="2286000" cy="3044825"/>
                    </a:xfrm>
                    <a:prstGeom prst="rect">
                      <a:avLst/>
                    </a:prstGeom>
                    <a:noFill/>
                    <a:ln w="9525">
                      <a:noFill/>
                      <a:miter lim="800000"/>
                      <a:headEnd/>
                      <a:tailEnd/>
                    </a:ln>
                  </pic:spPr>
                </pic:pic>
              </a:graphicData>
            </a:graphic>
          </wp:inline>
        </w:drawing>
      </w:r>
      <w:r>
        <w:t xml:space="preserve"> </w:t>
      </w:r>
    </w:p>
    <w:p w:rsidR="009A2C5B" w:rsidRDefault="00062437">
      <w:pPr>
        <w:pStyle w:val="Textbodylabel"/>
      </w:pPr>
      <w:r>
        <w:t>Our setup for part 1</w:t>
      </w:r>
    </w:p>
    <w:p w:rsidR="009A2C5B" w:rsidRDefault="00062437">
      <w:pPr>
        <w:pStyle w:val="Textbody"/>
      </w:pPr>
      <w:proofErr w:type="gramStart"/>
      <w:r>
        <w:rPr>
          <w:b/>
          <w:u w:val="single"/>
        </w:rPr>
        <w:t>Part 2.</w:t>
      </w:r>
      <w:proofErr w:type="gramEnd"/>
      <w:r>
        <w:rPr>
          <w:b/>
          <w:u w:val="single"/>
        </w:rPr>
        <w:t xml:space="preserve"> Hydrogen spectrum</w:t>
      </w:r>
    </w:p>
    <w:p w:rsidR="009A2C5B" w:rsidRDefault="00062437">
      <w:pPr>
        <w:pStyle w:val="Textbody"/>
      </w:pPr>
      <w:r>
        <w:t xml:space="preserve">We used the Ocean Optics </w:t>
      </w:r>
      <w:proofErr w:type="spellStart"/>
      <w:r>
        <w:t>Sectrometer</w:t>
      </w:r>
      <w:proofErr w:type="spellEnd"/>
      <w:r>
        <w:t xml:space="preserve"> and Spectra Suite software to record the hydrogen spectrum, and to record the wave</w:t>
      </w:r>
      <w:r>
        <w:t xml:space="preserve">lengths </w:t>
      </w:r>
      <w:proofErr w:type="spellStart"/>
      <w:proofErr w:type="gramStart"/>
      <w:r>
        <w:t>af</w:t>
      </w:r>
      <w:proofErr w:type="spellEnd"/>
      <w:proofErr w:type="gramEnd"/>
      <w:r>
        <w:t xml:space="preserve"> the transitions from the m=6, m=7, and m=8 values to the n=2 level.</w:t>
      </w:r>
    </w:p>
    <w:p w:rsidR="009A2C5B" w:rsidRDefault="00062437">
      <w:pPr>
        <w:pStyle w:val="Textbody"/>
      </w:pPr>
      <w:r>
        <w:t xml:space="preserve">We completed the table given to us by the </w:t>
      </w:r>
      <w:hyperlink r:id="rId8">
        <w:r>
          <w:rPr>
            <w:rStyle w:val="InternetLink"/>
          </w:rPr>
          <w:t>lab wiki</w:t>
        </w:r>
      </w:hyperlink>
      <w:r>
        <w:t xml:space="preserve"> and constructed a plot of y=1/λ vs. x=1/m</w:t>
      </w:r>
      <w:r>
        <w:rPr>
          <w:position w:val="8"/>
          <w:sz w:val="19"/>
        </w:rPr>
        <w:t>2</w:t>
      </w:r>
      <w:r>
        <w:t xml:space="preserve"> usin</w:t>
      </w:r>
      <w:r>
        <w:t>g our experimental values. From the graph, we were able to use the slope to determine the value of the Rydberg constant (R = -m) and determined the percentage error from the accepted value of 1.09678*10</w:t>
      </w:r>
      <w:r>
        <w:rPr>
          <w:position w:val="8"/>
          <w:sz w:val="19"/>
        </w:rPr>
        <w:t>7</w:t>
      </w:r>
      <w:r>
        <w:t>m</w:t>
      </w:r>
      <w:r>
        <w:rPr>
          <w:position w:val="8"/>
          <w:sz w:val="19"/>
        </w:rPr>
        <w:t>-1</w:t>
      </w:r>
      <w:r>
        <w:t xml:space="preserve">. From the y intercept, we were able to show that </w:t>
      </w:r>
      <w:r>
        <w:t>n=2.</w:t>
      </w:r>
    </w:p>
    <w:p w:rsidR="009A2C5B" w:rsidRDefault="009A2C5B">
      <w:pPr>
        <w:pStyle w:val="Textbody"/>
      </w:pPr>
    </w:p>
    <w:p w:rsidR="009A2C5B" w:rsidRDefault="00062437">
      <w:pPr>
        <w:pStyle w:val="Textbody"/>
        <w:pageBreakBefore/>
      </w:pPr>
      <w:proofErr w:type="gramStart"/>
      <w:r>
        <w:rPr>
          <w:b/>
          <w:u w:val="single"/>
        </w:rPr>
        <w:lastRenderedPageBreak/>
        <w:t>Part 3.</w:t>
      </w:r>
      <w:proofErr w:type="gramEnd"/>
      <w:r>
        <w:rPr>
          <w:b/>
          <w:u w:val="single"/>
        </w:rPr>
        <w:t xml:space="preserve"> Helium Spectrum</w:t>
      </w:r>
    </w:p>
    <w:p w:rsidR="009A2C5B" w:rsidRDefault="00062437">
      <w:pPr>
        <w:pStyle w:val="Textbody"/>
      </w:pPr>
      <w:r>
        <w:t>Using the Star Spectroscope, we observed the visible lines of Helium and recorded the color, energy, and wavelength of each of these lines, and determined whether any of these lines could have been the result of a transition i</w:t>
      </w:r>
      <w:r>
        <w:t>n singly ionized Helium. We calculated the energies in electron volts and the wavelengths of the visible lines in the spectrum. We determined which the wavelengths seen in the Ocean Optics spectrometer were closest to the lines in the visible region and de</w:t>
      </w:r>
      <w:r>
        <w:t>termined the initial and final states of the transition. In all of this, we kept in mind that R</w:t>
      </w:r>
      <w:r>
        <w:rPr>
          <w:position w:val="-7"/>
          <w:sz w:val="19"/>
        </w:rPr>
        <w:t>He</w:t>
      </w:r>
      <w:r>
        <w:t>= 4R</w:t>
      </w:r>
      <w:r>
        <w:rPr>
          <w:position w:val="-7"/>
          <w:sz w:val="19"/>
        </w:rPr>
        <w:t>H</w:t>
      </w:r>
      <w:r>
        <w:t>=4.387*10</w:t>
      </w:r>
      <w:r>
        <w:rPr>
          <w:position w:val="8"/>
          <w:sz w:val="19"/>
        </w:rPr>
        <w:t>7</w:t>
      </w:r>
      <w:r>
        <w:t>m</w:t>
      </w:r>
      <w:r>
        <w:rPr>
          <w:position w:val="8"/>
          <w:sz w:val="19"/>
        </w:rPr>
        <w:t>-1</w:t>
      </w:r>
    </w:p>
    <w:p w:rsidR="009A2C5B" w:rsidRDefault="00062437">
      <w:pPr>
        <w:pStyle w:val="Textbody"/>
        <w:jc w:val="center"/>
      </w:pPr>
      <w:r>
        <w:rPr>
          <w:noProof/>
          <w:lang w:eastAsia="en-US" w:bidi="ar-SA"/>
        </w:rPr>
        <w:drawing>
          <wp:inline distT="0" distB="0" distL="0" distR="0">
            <wp:extent cx="2286000" cy="3044825"/>
            <wp:effectExtent l="0" t="0" r="0" b="0"/>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link="rId9"/>
                    <a:srcRect/>
                    <a:stretch>
                      <a:fillRect/>
                    </a:stretch>
                  </pic:blipFill>
                  <pic:spPr bwMode="auto">
                    <a:xfrm>
                      <a:off x="0" y="0"/>
                      <a:ext cx="2286000" cy="3044825"/>
                    </a:xfrm>
                    <a:prstGeom prst="rect">
                      <a:avLst/>
                    </a:prstGeom>
                    <a:noFill/>
                    <a:ln w="9525">
                      <a:noFill/>
                      <a:miter lim="800000"/>
                      <a:headEnd/>
                      <a:tailEnd/>
                    </a:ln>
                  </pic:spPr>
                </pic:pic>
              </a:graphicData>
            </a:graphic>
          </wp:inline>
        </w:drawing>
      </w:r>
      <w:r>
        <w:t xml:space="preserve"> </w:t>
      </w:r>
    </w:p>
    <w:p w:rsidR="009A2C5B" w:rsidRDefault="00062437">
      <w:pPr>
        <w:pStyle w:val="Textbodylabel"/>
      </w:pPr>
      <w:r>
        <w:t>Our setup for part 1</w:t>
      </w:r>
    </w:p>
    <w:p w:rsidR="009A2C5B" w:rsidRDefault="009A2C5B">
      <w:pPr>
        <w:pStyle w:val="Textbody"/>
      </w:pPr>
    </w:p>
    <w:p w:rsidR="009A2C5B" w:rsidRDefault="00062437">
      <w:pPr>
        <w:pStyle w:val="Textbody"/>
        <w:pageBreakBefore/>
      </w:pPr>
      <w:proofErr w:type="gramStart"/>
      <w:r>
        <w:rPr>
          <w:b/>
          <w:u w:val="single"/>
        </w:rPr>
        <w:lastRenderedPageBreak/>
        <w:t>Part 4.</w:t>
      </w:r>
      <w:proofErr w:type="gramEnd"/>
      <w:r>
        <w:rPr>
          <w:b/>
          <w:u w:val="single"/>
        </w:rPr>
        <w:t xml:space="preserve"> Spectrum of other light sources</w:t>
      </w:r>
    </w:p>
    <w:p w:rsidR="009A2C5B" w:rsidRDefault="00062437">
      <w:pPr>
        <w:pStyle w:val="Textbody"/>
      </w:pPr>
      <w:r>
        <w:t xml:space="preserve">We used two other </w:t>
      </w:r>
      <w:proofErr w:type="spellStart"/>
      <w:r>
        <w:t>Geisler</w:t>
      </w:r>
      <w:proofErr w:type="spellEnd"/>
      <w:r>
        <w:t xml:space="preserve"> tubes, fluorescent lights, and tungsten filaments</w:t>
      </w:r>
      <w:r>
        <w:t xml:space="preserve"> through the spectroscope and compared qualitatively our observations of the spectra with that of hydrogen. We also evaluated whether these spectra could fit the following equation:</w:t>
      </w:r>
    </w:p>
    <w:p w:rsidR="009A2C5B" w:rsidRDefault="00062437">
      <w:pPr>
        <w:pStyle w:val="Textbody"/>
        <w:jc w:val="center"/>
      </w:pPr>
      <w:r>
        <w:rPr>
          <w:noProof/>
          <w:lang w:eastAsia="en-US" w:bidi="ar-SA"/>
        </w:rPr>
        <w:drawing>
          <wp:inline distT="0" distB="0" distL="0" distR="0">
            <wp:extent cx="3886200" cy="504825"/>
            <wp:effectExtent l="0" t="0" r="0" b="0"/>
            <wp:docPr id="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link="rId6"/>
                    <a:srcRect/>
                    <a:stretch>
                      <a:fillRect/>
                    </a:stretch>
                  </pic:blipFill>
                  <pic:spPr bwMode="auto">
                    <a:xfrm>
                      <a:off x="0" y="0"/>
                      <a:ext cx="3886200" cy="504825"/>
                    </a:xfrm>
                    <a:prstGeom prst="rect">
                      <a:avLst/>
                    </a:prstGeom>
                    <a:noFill/>
                    <a:ln w="9525">
                      <a:noFill/>
                      <a:miter lim="800000"/>
                      <a:headEnd/>
                      <a:tailEnd/>
                    </a:ln>
                  </pic:spPr>
                </pic:pic>
              </a:graphicData>
            </a:graphic>
          </wp:inline>
        </w:drawing>
      </w:r>
    </w:p>
    <w:p w:rsidR="009A2C5B" w:rsidRDefault="00062437">
      <w:pPr>
        <w:pStyle w:val="Textbody"/>
        <w:jc w:val="center"/>
      </w:pPr>
      <w:r>
        <w:t xml:space="preserve"> </w:t>
      </w:r>
      <w:r>
        <w:rPr>
          <w:noProof/>
          <w:lang w:eastAsia="en-US" w:bidi="ar-SA"/>
        </w:rPr>
        <w:drawing>
          <wp:inline distT="0" distB="0" distL="0" distR="0">
            <wp:extent cx="2286000" cy="3044825"/>
            <wp:effectExtent l="0" t="0" r="0" b="0"/>
            <wp:docPr id="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link="rId10"/>
                    <a:srcRect/>
                    <a:stretch>
                      <a:fillRect/>
                    </a:stretch>
                  </pic:blipFill>
                  <pic:spPr bwMode="auto">
                    <a:xfrm>
                      <a:off x="0" y="0"/>
                      <a:ext cx="2286000" cy="3044825"/>
                    </a:xfrm>
                    <a:prstGeom prst="rect">
                      <a:avLst/>
                    </a:prstGeom>
                    <a:noFill/>
                    <a:ln w="9525">
                      <a:noFill/>
                      <a:miter lim="800000"/>
                      <a:headEnd/>
                      <a:tailEnd/>
                    </a:ln>
                  </pic:spPr>
                </pic:pic>
              </a:graphicData>
            </a:graphic>
          </wp:inline>
        </w:drawing>
      </w:r>
      <w:r>
        <w:t xml:space="preserve"> </w:t>
      </w:r>
    </w:p>
    <w:p w:rsidR="009A2C5B" w:rsidRDefault="00062437">
      <w:pPr>
        <w:pStyle w:val="Textbodylabel"/>
      </w:pPr>
      <w:r>
        <w:t>Our setup for the neon light source</w:t>
      </w:r>
    </w:p>
    <w:p w:rsidR="009A2C5B" w:rsidRDefault="00062437">
      <w:pPr>
        <w:pStyle w:val="Textbody"/>
        <w:jc w:val="center"/>
      </w:pPr>
      <w:r>
        <w:rPr>
          <w:noProof/>
          <w:lang w:eastAsia="en-US" w:bidi="ar-SA"/>
        </w:rPr>
        <w:drawing>
          <wp:inline distT="0" distB="0" distL="0" distR="0">
            <wp:extent cx="2286000" cy="3044825"/>
            <wp:effectExtent l="0" t="0" r="0" b="0"/>
            <wp:docPr id="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link="rId11"/>
                    <a:srcRect/>
                    <a:stretch>
                      <a:fillRect/>
                    </a:stretch>
                  </pic:blipFill>
                  <pic:spPr bwMode="auto">
                    <a:xfrm>
                      <a:off x="0" y="0"/>
                      <a:ext cx="2286000" cy="3044825"/>
                    </a:xfrm>
                    <a:prstGeom prst="rect">
                      <a:avLst/>
                    </a:prstGeom>
                    <a:noFill/>
                    <a:ln w="9525">
                      <a:noFill/>
                      <a:miter lim="800000"/>
                      <a:headEnd/>
                      <a:tailEnd/>
                    </a:ln>
                  </pic:spPr>
                </pic:pic>
              </a:graphicData>
            </a:graphic>
          </wp:inline>
        </w:drawing>
      </w:r>
      <w:r>
        <w:t xml:space="preserve"> </w:t>
      </w:r>
    </w:p>
    <w:p w:rsidR="009A2C5B" w:rsidRDefault="00062437">
      <w:pPr>
        <w:pStyle w:val="Textbodylabel"/>
      </w:pPr>
      <w:r>
        <w:t>Our setup for the xenon light</w:t>
      </w:r>
      <w:r>
        <w:t xml:space="preserve"> source</w:t>
      </w:r>
    </w:p>
    <w:p w:rsidR="009A2C5B" w:rsidRDefault="009A2C5B">
      <w:pPr>
        <w:pStyle w:val="Textbody"/>
      </w:pPr>
    </w:p>
    <w:p w:rsidR="009A2C5B" w:rsidRDefault="00062437">
      <w:pPr>
        <w:pStyle w:val="Textbody"/>
        <w:pageBreakBefore/>
      </w:pPr>
      <w:proofErr w:type="gramStart"/>
      <w:r>
        <w:rPr>
          <w:b/>
          <w:u w:val="single"/>
        </w:rPr>
        <w:lastRenderedPageBreak/>
        <w:t>Part 5.</w:t>
      </w:r>
      <w:proofErr w:type="gramEnd"/>
      <w:r>
        <w:rPr>
          <w:b/>
          <w:u w:val="single"/>
        </w:rPr>
        <w:t xml:space="preserve"> Sodium and Mercury light sources</w:t>
      </w:r>
    </w:p>
    <w:p w:rsidR="009A2C5B" w:rsidRDefault="00062437">
      <w:pPr>
        <w:pStyle w:val="Textbody"/>
      </w:pPr>
      <w:r>
        <w:t xml:space="preserve">Using the Project Star Spectrometer shown in the following figure, we observed the sodium light source and the mercury light source and recorded the color and </w:t>
      </w:r>
      <w:proofErr w:type="spellStart"/>
      <w:r>
        <w:t>wve</w:t>
      </w:r>
      <w:proofErr w:type="spellEnd"/>
      <w:r>
        <w:t xml:space="preserve"> lengths of the bright lines.</w:t>
      </w:r>
    </w:p>
    <w:p w:rsidR="009A2C5B" w:rsidRDefault="00062437">
      <w:pPr>
        <w:pStyle w:val="Textbody"/>
        <w:jc w:val="center"/>
      </w:pPr>
      <w:r>
        <w:rPr>
          <w:noProof/>
          <w:lang w:eastAsia="en-US" w:bidi="ar-SA"/>
        </w:rPr>
        <w:drawing>
          <wp:inline distT="0" distB="0" distL="0" distR="0">
            <wp:extent cx="2305050" cy="2076450"/>
            <wp:effectExtent l="0" t="0" r="0" b="0"/>
            <wp:docPr id="7"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link="rId12"/>
                    <a:srcRect/>
                    <a:stretch>
                      <a:fillRect/>
                    </a:stretch>
                  </pic:blipFill>
                  <pic:spPr bwMode="auto">
                    <a:xfrm>
                      <a:off x="0" y="0"/>
                      <a:ext cx="2305050" cy="2076450"/>
                    </a:xfrm>
                    <a:prstGeom prst="rect">
                      <a:avLst/>
                    </a:prstGeom>
                    <a:noFill/>
                    <a:ln w="9525">
                      <a:noFill/>
                      <a:miter lim="800000"/>
                      <a:headEnd/>
                      <a:tailEnd/>
                    </a:ln>
                  </pic:spPr>
                </pic:pic>
              </a:graphicData>
            </a:graphic>
          </wp:inline>
        </w:drawing>
      </w:r>
      <w:r>
        <w:t xml:space="preserve"> </w:t>
      </w:r>
    </w:p>
    <w:p w:rsidR="009A2C5B" w:rsidRDefault="00062437">
      <w:pPr>
        <w:pStyle w:val="Textbody"/>
      </w:pPr>
      <w:r>
        <w:t>We also tri</w:t>
      </w:r>
      <w:r>
        <w:t xml:space="preserve">ed to come up with an explanation as to why all of the Ocean Optics sodium lines were double. We compared our observations with the values shown on the </w:t>
      </w:r>
      <w:hyperlink r:id="rId13">
        <w:r>
          <w:rPr>
            <w:rStyle w:val="InternetLink"/>
          </w:rPr>
          <w:t>lab wiki</w:t>
        </w:r>
      </w:hyperlink>
      <w:r>
        <w:t>.</w:t>
      </w:r>
    </w:p>
    <w:p w:rsidR="009A2C5B" w:rsidRDefault="00062437">
      <w:pPr>
        <w:pStyle w:val="Textbody"/>
        <w:jc w:val="center"/>
      </w:pPr>
      <w:r>
        <w:rPr>
          <w:noProof/>
          <w:lang w:eastAsia="en-US" w:bidi="ar-SA"/>
        </w:rPr>
        <w:drawing>
          <wp:inline distT="0" distB="0" distL="0" distR="0">
            <wp:extent cx="2286000" cy="3044825"/>
            <wp:effectExtent l="0" t="0" r="0" b="0"/>
            <wp:docPr id="8"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link="rId14"/>
                    <a:srcRect/>
                    <a:stretch>
                      <a:fillRect/>
                    </a:stretch>
                  </pic:blipFill>
                  <pic:spPr bwMode="auto">
                    <a:xfrm>
                      <a:off x="0" y="0"/>
                      <a:ext cx="2286000" cy="3044825"/>
                    </a:xfrm>
                    <a:prstGeom prst="rect">
                      <a:avLst/>
                    </a:prstGeom>
                    <a:noFill/>
                    <a:ln w="9525">
                      <a:noFill/>
                      <a:miter lim="800000"/>
                      <a:headEnd/>
                      <a:tailEnd/>
                    </a:ln>
                  </pic:spPr>
                </pic:pic>
              </a:graphicData>
            </a:graphic>
          </wp:inline>
        </w:drawing>
      </w:r>
      <w:r>
        <w:t xml:space="preserve"> </w:t>
      </w:r>
    </w:p>
    <w:p w:rsidR="009A2C5B" w:rsidRDefault="00062437">
      <w:pPr>
        <w:pStyle w:val="Textbodylabel"/>
      </w:pPr>
      <w:r>
        <w:t xml:space="preserve">Our setup </w:t>
      </w:r>
      <w:r>
        <w:t>the sodium light source</w:t>
      </w:r>
    </w:p>
    <w:p w:rsidR="009A2C5B" w:rsidRDefault="00062437">
      <w:pPr>
        <w:pStyle w:val="Textbody"/>
        <w:jc w:val="center"/>
      </w:pPr>
      <w:r>
        <w:rPr>
          <w:noProof/>
          <w:lang w:eastAsia="en-US" w:bidi="ar-SA"/>
        </w:rPr>
        <w:lastRenderedPageBreak/>
        <w:drawing>
          <wp:inline distT="0" distB="0" distL="0" distR="0">
            <wp:extent cx="2286000" cy="3044825"/>
            <wp:effectExtent l="0" t="0" r="0" b="0"/>
            <wp:docPr id="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link="rId15"/>
                    <a:srcRect/>
                    <a:stretch>
                      <a:fillRect/>
                    </a:stretch>
                  </pic:blipFill>
                  <pic:spPr bwMode="auto">
                    <a:xfrm>
                      <a:off x="0" y="0"/>
                      <a:ext cx="2286000" cy="3044825"/>
                    </a:xfrm>
                    <a:prstGeom prst="rect">
                      <a:avLst/>
                    </a:prstGeom>
                    <a:noFill/>
                    <a:ln w="9525">
                      <a:noFill/>
                      <a:miter lim="800000"/>
                      <a:headEnd/>
                      <a:tailEnd/>
                    </a:ln>
                  </pic:spPr>
                </pic:pic>
              </a:graphicData>
            </a:graphic>
          </wp:inline>
        </w:drawing>
      </w:r>
      <w:r>
        <w:t xml:space="preserve"> </w:t>
      </w:r>
    </w:p>
    <w:p w:rsidR="009A2C5B" w:rsidRDefault="00062437">
      <w:pPr>
        <w:pStyle w:val="Textbodylabel"/>
      </w:pPr>
      <w:r>
        <w:t>Our setup for the mercury light source</w:t>
      </w:r>
    </w:p>
    <w:p w:rsidR="009A2C5B" w:rsidRDefault="00062437">
      <w:pPr>
        <w:pStyle w:val="Textbody"/>
      </w:pPr>
      <w:proofErr w:type="gramStart"/>
      <w:r>
        <w:rPr>
          <w:b/>
          <w:u w:val="single"/>
        </w:rPr>
        <w:t>Part 6.</w:t>
      </w:r>
      <w:proofErr w:type="gramEnd"/>
      <w:r>
        <w:rPr>
          <w:b/>
          <w:u w:val="single"/>
        </w:rPr>
        <w:t xml:space="preserve"> </w:t>
      </w:r>
      <w:proofErr w:type="spellStart"/>
      <w:r>
        <w:rPr>
          <w:b/>
          <w:u w:val="single"/>
        </w:rPr>
        <w:t>Fraunhofer</w:t>
      </w:r>
      <w:proofErr w:type="spellEnd"/>
      <w:r>
        <w:rPr>
          <w:b/>
          <w:u w:val="single"/>
        </w:rPr>
        <w:t xml:space="preserve"> </w:t>
      </w:r>
      <w:proofErr w:type="spellStart"/>
      <w:r>
        <w:rPr>
          <w:b/>
          <w:u w:val="single"/>
        </w:rPr>
        <w:t>absorbtion</w:t>
      </w:r>
      <w:proofErr w:type="spellEnd"/>
      <w:r>
        <w:rPr>
          <w:b/>
          <w:u w:val="single"/>
        </w:rPr>
        <w:t xml:space="preserve"> lines</w:t>
      </w:r>
    </w:p>
    <w:p w:rsidR="009A2C5B" w:rsidRDefault="00062437">
      <w:pPr>
        <w:pStyle w:val="Textbody"/>
      </w:pPr>
      <w:r>
        <w:t xml:space="preserve">We directed the Project Star Spectrometer out of the window in HYH219 with no lights on within the room. We recorded the wavelengths of the four darkest </w:t>
      </w:r>
      <w:r>
        <w:t xml:space="preserve">of the </w:t>
      </w:r>
      <w:proofErr w:type="spellStart"/>
      <w:r>
        <w:t>Fraunhofer</w:t>
      </w:r>
      <w:proofErr w:type="spellEnd"/>
      <w:r>
        <w:t xml:space="preserve"> </w:t>
      </w:r>
      <w:proofErr w:type="spellStart"/>
      <w:r>
        <w:t>absorbtion</w:t>
      </w:r>
      <w:proofErr w:type="spellEnd"/>
      <w:r>
        <w:t xml:space="preserve"> lines in a table, and attempted to identify all of the lines.</w:t>
      </w:r>
    </w:p>
    <w:p w:rsidR="009A2C5B" w:rsidRDefault="009A2C5B">
      <w:pPr>
        <w:pStyle w:val="Heading2"/>
      </w:pPr>
    </w:p>
    <w:p w:rsidR="009A2C5B" w:rsidRDefault="00062437">
      <w:pPr>
        <w:pStyle w:val="Heading2"/>
        <w:pageBreakBefore/>
      </w:pPr>
      <w:bookmarkStart w:id="5" w:name="dataandanalysis"/>
      <w:bookmarkEnd w:id="5"/>
      <w:r>
        <w:rPr>
          <w:u w:val="single"/>
        </w:rPr>
        <w:lastRenderedPageBreak/>
        <w:t>Data and Analysis</w:t>
      </w:r>
    </w:p>
    <w:p w:rsidR="009A2C5B" w:rsidRDefault="00062437">
      <w:pPr>
        <w:pStyle w:val="Textbody"/>
      </w:pPr>
      <w:proofErr w:type="gramStart"/>
      <w:r>
        <w:rPr>
          <w:b/>
          <w:u w:val="single"/>
        </w:rPr>
        <w:t>Part 1.</w:t>
      </w:r>
      <w:proofErr w:type="gramEnd"/>
      <w:r>
        <w:rPr>
          <w:b/>
          <w:u w:val="single"/>
        </w:rPr>
        <w:t xml:space="preserve"> Patterns caused by diffraction gratings</w:t>
      </w:r>
      <w:r>
        <w:t xml:space="preserve"> 14:48</w:t>
      </w:r>
    </w:p>
    <w:tbl>
      <w:tblPr>
        <w:tblW w:w="0" w:type="auto"/>
        <w:jc w:val="center"/>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315"/>
        <w:gridCol w:w="640"/>
        <w:gridCol w:w="1509"/>
        <w:gridCol w:w="525"/>
        <w:gridCol w:w="1000"/>
        <w:gridCol w:w="961"/>
        <w:gridCol w:w="1588"/>
      </w:tblGrid>
      <w:tr w:rsidR="009A2C5B">
        <w:tblPrEx>
          <w:tblCellMar>
            <w:top w:w="0" w:type="dxa"/>
            <w:bottom w:w="0" w:type="dxa"/>
          </w:tblCellMar>
        </w:tblPrEx>
        <w:trPr>
          <w:jc w:val="center"/>
        </w:trPr>
        <w:tc>
          <w:tcPr>
            <w:tcW w:w="315"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m</w:t>
            </w:r>
          </w:p>
        </w:tc>
        <w:tc>
          <w:tcPr>
            <w:tcW w:w="640"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color</w:t>
            </w:r>
          </w:p>
        </w:tc>
        <w:tc>
          <w:tcPr>
            <w:tcW w:w="1509"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Position R(m)</w:t>
            </w:r>
          </w:p>
        </w:tc>
        <w:tc>
          <w:tcPr>
            <w:tcW w:w="525"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θ</w:t>
            </w:r>
          </w:p>
        </w:tc>
        <w:tc>
          <w:tcPr>
            <w:tcW w:w="1000"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λ</w:t>
            </w:r>
            <w:proofErr w:type="spellStart"/>
            <w:r>
              <w:rPr>
                <w:position w:val="-7"/>
                <w:sz w:val="19"/>
              </w:rPr>
              <w:t>exp</w:t>
            </w:r>
            <w:proofErr w:type="spellEnd"/>
            <w:r>
              <w:t>(nm)</w:t>
            </w:r>
          </w:p>
        </w:tc>
        <w:tc>
          <w:tcPr>
            <w:tcW w:w="961"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λ</w:t>
            </w:r>
            <w:r>
              <w:rPr>
                <w:position w:val="-7"/>
                <w:sz w:val="19"/>
              </w:rPr>
              <w:t>the</w:t>
            </w:r>
            <w:r>
              <w:t>(nm)</w:t>
            </w:r>
          </w:p>
        </w:tc>
        <w:tc>
          <w:tcPr>
            <w:tcW w:w="1588" w:type="dxa"/>
            <w:tcBorders>
              <w:top w:val="single" w:sz="2" w:space="0" w:color="000000"/>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Heading"/>
            </w:pPr>
            <w:r>
              <w:t>Percent Error</w:t>
            </w:r>
          </w:p>
        </w:tc>
      </w:tr>
      <w:tr w:rsidR="009A2C5B">
        <w:tblPrEx>
          <w:tblCellMar>
            <w:top w:w="0" w:type="dxa"/>
            <w:bottom w:w="0" w:type="dxa"/>
          </w:tblCellMar>
        </w:tblPrEx>
        <w:trPr>
          <w:jc w:val="center"/>
        </w:trPr>
        <w:tc>
          <w:tcPr>
            <w:tcW w:w="31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3</w:t>
            </w:r>
          </w:p>
        </w:tc>
        <w:tc>
          <w:tcPr>
            <w:tcW w:w="640"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red</w:t>
            </w:r>
          </w:p>
        </w:tc>
        <w:tc>
          <w:tcPr>
            <w:tcW w:w="150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0.170</w:t>
            </w:r>
          </w:p>
        </w:tc>
        <w:tc>
          <w:tcPr>
            <w:tcW w:w="52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0.34</w:t>
            </w:r>
          </w:p>
        </w:tc>
        <w:tc>
          <w:tcPr>
            <w:tcW w:w="1000"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666</w:t>
            </w:r>
          </w:p>
        </w:tc>
        <w:tc>
          <w:tcPr>
            <w:tcW w:w="96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657</w:t>
            </w:r>
          </w:p>
        </w:tc>
        <w:tc>
          <w:tcPr>
            <w:tcW w:w="1588"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1.60%</w:t>
            </w:r>
          </w:p>
        </w:tc>
      </w:tr>
      <w:tr w:rsidR="009A2C5B">
        <w:tblPrEx>
          <w:tblCellMar>
            <w:top w:w="0" w:type="dxa"/>
            <w:bottom w:w="0" w:type="dxa"/>
          </w:tblCellMar>
        </w:tblPrEx>
        <w:trPr>
          <w:jc w:val="center"/>
        </w:trPr>
        <w:tc>
          <w:tcPr>
            <w:tcW w:w="31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w:t>
            </w:r>
          </w:p>
        </w:tc>
        <w:tc>
          <w:tcPr>
            <w:tcW w:w="640"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blue</w:t>
            </w:r>
          </w:p>
        </w:tc>
        <w:tc>
          <w:tcPr>
            <w:tcW w:w="150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0.125</w:t>
            </w:r>
          </w:p>
        </w:tc>
        <w:tc>
          <w:tcPr>
            <w:tcW w:w="52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0.25</w:t>
            </w:r>
          </w:p>
        </w:tc>
        <w:tc>
          <w:tcPr>
            <w:tcW w:w="1000"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495</w:t>
            </w:r>
          </w:p>
        </w:tc>
        <w:tc>
          <w:tcPr>
            <w:tcW w:w="96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486</w:t>
            </w:r>
          </w:p>
        </w:tc>
        <w:tc>
          <w:tcPr>
            <w:tcW w:w="1588"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1.75%</w:t>
            </w:r>
          </w:p>
        </w:tc>
      </w:tr>
      <w:tr w:rsidR="009A2C5B">
        <w:tblPrEx>
          <w:tblCellMar>
            <w:top w:w="0" w:type="dxa"/>
            <w:bottom w:w="0" w:type="dxa"/>
          </w:tblCellMar>
        </w:tblPrEx>
        <w:trPr>
          <w:jc w:val="center"/>
        </w:trPr>
        <w:tc>
          <w:tcPr>
            <w:tcW w:w="31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w:t>
            </w:r>
          </w:p>
        </w:tc>
        <w:tc>
          <w:tcPr>
            <w:tcW w:w="640"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violet</w:t>
            </w:r>
          </w:p>
        </w:tc>
        <w:tc>
          <w:tcPr>
            <w:tcW w:w="150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0.115</w:t>
            </w:r>
          </w:p>
        </w:tc>
        <w:tc>
          <w:tcPr>
            <w:tcW w:w="52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0.23</w:t>
            </w:r>
          </w:p>
        </w:tc>
        <w:tc>
          <w:tcPr>
            <w:tcW w:w="1000"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456</w:t>
            </w:r>
          </w:p>
        </w:tc>
        <w:tc>
          <w:tcPr>
            <w:tcW w:w="96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434</w:t>
            </w:r>
          </w:p>
        </w:tc>
        <w:tc>
          <w:tcPr>
            <w:tcW w:w="1588"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5.01%</w:t>
            </w:r>
          </w:p>
        </w:tc>
      </w:tr>
    </w:tbl>
    <w:p w:rsidR="009A2C5B" w:rsidRDefault="009A2C5B">
      <w:pPr>
        <w:pStyle w:val="Textbodyresult"/>
      </w:pPr>
    </w:p>
    <w:p w:rsidR="009A2C5B" w:rsidRDefault="00062437">
      <w:pPr>
        <w:pStyle w:val="Textbodyerror"/>
      </w:pPr>
      <w:r>
        <w:t>D=0.50m</w:t>
      </w:r>
    </w:p>
    <w:p w:rsidR="009A2C5B" w:rsidRDefault="00062437">
      <w:pPr>
        <w:pStyle w:val="Textbodyerror"/>
      </w:pPr>
      <w:r>
        <w:t xml:space="preserve">All of our error in this part was very reasonable. It is most likely that this was due to an error in estimating what value the band was at. A misjudgment of only a few nanometers </w:t>
      </w:r>
      <w:r>
        <w:t xml:space="preserve">would be enough to give us a few percent </w:t>
      </w:r>
      <w:proofErr w:type="gramStart"/>
      <w:r>
        <w:t>error</w:t>
      </w:r>
      <w:proofErr w:type="gramEnd"/>
      <w:r>
        <w:t>, which is what we experienced.</w:t>
      </w:r>
    </w:p>
    <w:p w:rsidR="009A2C5B" w:rsidRDefault="00062437">
      <w:pPr>
        <w:pStyle w:val="Textbody"/>
      </w:pPr>
      <w:proofErr w:type="gramStart"/>
      <w:r>
        <w:rPr>
          <w:b/>
          <w:u w:val="single"/>
        </w:rPr>
        <w:t>Part 2.</w:t>
      </w:r>
      <w:proofErr w:type="gramEnd"/>
      <w:r>
        <w:rPr>
          <w:b/>
          <w:u w:val="single"/>
        </w:rPr>
        <w:t xml:space="preserve"> Hydrogen spectrum</w:t>
      </w:r>
    </w:p>
    <w:tbl>
      <w:tblPr>
        <w:tblW w:w="0" w:type="auto"/>
        <w:jc w:val="center"/>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316"/>
        <w:gridCol w:w="964"/>
        <w:gridCol w:w="1002"/>
        <w:gridCol w:w="1592"/>
      </w:tblGrid>
      <w:tr w:rsidR="009A2C5B">
        <w:tblPrEx>
          <w:tblCellMar>
            <w:top w:w="0" w:type="dxa"/>
            <w:bottom w:w="0" w:type="dxa"/>
          </w:tblCellMar>
        </w:tblPrEx>
        <w:trPr>
          <w:jc w:val="center"/>
        </w:trPr>
        <w:tc>
          <w:tcPr>
            <w:tcW w:w="316"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m</w:t>
            </w:r>
          </w:p>
        </w:tc>
        <w:tc>
          <w:tcPr>
            <w:tcW w:w="964"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λ</w:t>
            </w:r>
            <w:r>
              <w:rPr>
                <w:position w:val="-7"/>
                <w:sz w:val="19"/>
              </w:rPr>
              <w:t>the</w:t>
            </w:r>
            <w:r>
              <w:t>(nm)</w:t>
            </w:r>
          </w:p>
        </w:tc>
        <w:tc>
          <w:tcPr>
            <w:tcW w:w="1002"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λ</w:t>
            </w:r>
            <w:proofErr w:type="spellStart"/>
            <w:r>
              <w:rPr>
                <w:position w:val="-7"/>
                <w:sz w:val="19"/>
              </w:rPr>
              <w:t>exp</w:t>
            </w:r>
            <w:proofErr w:type="spellEnd"/>
            <w:r>
              <w:t>(nm)</w:t>
            </w:r>
          </w:p>
        </w:tc>
        <w:tc>
          <w:tcPr>
            <w:tcW w:w="1592" w:type="dxa"/>
            <w:tcBorders>
              <w:top w:val="single" w:sz="2" w:space="0" w:color="000000"/>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Heading"/>
            </w:pPr>
            <w:r>
              <w:t>Percent Error</w:t>
            </w:r>
          </w:p>
        </w:tc>
      </w:tr>
      <w:tr w:rsidR="009A2C5B">
        <w:tblPrEx>
          <w:tblCellMar>
            <w:top w:w="0" w:type="dxa"/>
            <w:bottom w:w="0" w:type="dxa"/>
          </w:tblCellMar>
        </w:tblPrEx>
        <w:trPr>
          <w:jc w:val="center"/>
        </w:trPr>
        <w:tc>
          <w:tcPr>
            <w:tcW w:w="31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3</w:t>
            </w:r>
          </w:p>
        </w:tc>
        <w:tc>
          <w:tcPr>
            <w:tcW w:w="964"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656.5</w:t>
            </w:r>
          </w:p>
        </w:tc>
        <w:tc>
          <w:tcPr>
            <w:tcW w:w="100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656</w:t>
            </w:r>
          </w:p>
        </w:tc>
        <w:tc>
          <w:tcPr>
            <w:tcW w:w="1592"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0.08%</w:t>
            </w:r>
          </w:p>
        </w:tc>
      </w:tr>
      <w:tr w:rsidR="009A2C5B">
        <w:tblPrEx>
          <w:tblCellMar>
            <w:top w:w="0" w:type="dxa"/>
            <w:bottom w:w="0" w:type="dxa"/>
          </w:tblCellMar>
        </w:tblPrEx>
        <w:trPr>
          <w:jc w:val="center"/>
        </w:trPr>
        <w:tc>
          <w:tcPr>
            <w:tcW w:w="31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w:t>
            </w:r>
          </w:p>
        </w:tc>
        <w:tc>
          <w:tcPr>
            <w:tcW w:w="964"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486.3</w:t>
            </w:r>
          </w:p>
        </w:tc>
        <w:tc>
          <w:tcPr>
            <w:tcW w:w="100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486</w:t>
            </w:r>
          </w:p>
        </w:tc>
        <w:tc>
          <w:tcPr>
            <w:tcW w:w="1592"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0.06%</w:t>
            </w:r>
          </w:p>
        </w:tc>
      </w:tr>
      <w:tr w:rsidR="009A2C5B">
        <w:tblPrEx>
          <w:tblCellMar>
            <w:top w:w="0" w:type="dxa"/>
            <w:bottom w:w="0" w:type="dxa"/>
          </w:tblCellMar>
        </w:tblPrEx>
        <w:trPr>
          <w:jc w:val="center"/>
        </w:trPr>
        <w:tc>
          <w:tcPr>
            <w:tcW w:w="31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w:t>
            </w:r>
          </w:p>
        </w:tc>
        <w:tc>
          <w:tcPr>
            <w:tcW w:w="964"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434.2</w:t>
            </w:r>
          </w:p>
        </w:tc>
        <w:tc>
          <w:tcPr>
            <w:tcW w:w="100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434</w:t>
            </w:r>
          </w:p>
        </w:tc>
        <w:tc>
          <w:tcPr>
            <w:tcW w:w="1592"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0.05%</w:t>
            </w:r>
          </w:p>
        </w:tc>
      </w:tr>
      <w:tr w:rsidR="009A2C5B">
        <w:tblPrEx>
          <w:tblCellMar>
            <w:top w:w="0" w:type="dxa"/>
            <w:bottom w:w="0" w:type="dxa"/>
          </w:tblCellMar>
        </w:tblPrEx>
        <w:trPr>
          <w:jc w:val="center"/>
        </w:trPr>
        <w:tc>
          <w:tcPr>
            <w:tcW w:w="31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6</w:t>
            </w:r>
          </w:p>
        </w:tc>
        <w:tc>
          <w:tcPr>
            <w:tcW w:w="964"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410.3</w:t>
            </w:r>
          </w:p>
        </w:tc>
        <w:tc>
          <w:tcPr>
            <w:tcW w:w="100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410</w:t>
            </w:r>
          </w:p>
        </w:tc>
        <w:tc>
          <w:tcPr>
            <w:tcW w:w="1592"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0.07%</w:t>
            </w:r>
          </w:p>
        </w:tc>
      </w:tr>
      <w:tr w:rsidR="009A2C5B">
        <w:tblPrEx>
          <w:tblCellMar>
            <w:top w:w="0" w:type="dxa"/>
            <w:bottom w:w="0" w:type="dxa"/>
          </w:tblCellMar>
        </w:tblPrEx>
        <w:trPr>
          <w:jc w:val="center"/>
        </w:trPr>
        <w:tc>
          <w:tcPr>
            <w:tcW w:w="31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7</w:t>
            </w:r>
          </w:p>
        </w:tc>
        <w:tc>
          <w:tcPr>
            <w:tcW w:w="964"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397.1</w:t>
            </w:r>
          </w:p>
        </w:tc>
        <w:tc>
          <w:tcPr>
            <w:tcW w:w="100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397</w:t>
            </w:r>
          </w:p>
        </w:tc>
        <w:tc>
          <w:tcPr>
            <w:tcW w:w="1592"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0.03%</w:t>
            </w:r>
          </w:p>
        </w:tc>
      </w:tr>
      <w:tr w:rsidR="009A2C5B">
        <w:tblPrEx>
          <w:tblCellMar>
            <w:top w:w="0" w:type="dxa"/>
            <w:bottom w:w="0" w:type="dxa"/>
          </w:tblCellMar>
        </w:tblPrEx>
        <w:trPr>
          <w:jc w:val="center"/>
        </w:trPr>
        <w:tc>
          <w:tcPr>
            <w:tcW w:w="31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8</w:t>
            </w:r>
          </w:p>
        </w:tc>
        <w:tc>
          <w:tcPr>
            <w:tcW w:w="964"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389.0</w:t>
            </w:r>
          </w:p>
        </w:tc>
        <w:tc>
          <w:tcPr>
            <w:tcW w:w="100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389</w:t>
            </w:r>
          </w:p>
        </w:tc>
        <w:tc>
          <w:tcPr>
            <w:tcW w:w="1592"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0.00%</w:t>
            </w:r>
          </w:p>
        </w:tc>
      </w:tr>
    </w:tbl>
    <w:p w:rsidR="009A2C5B" w:rsidRDefault="00062437">
      <w:pPr>
        <w:pStyle w:val="Textbody"/>
        <w:jc w:val="center"/>
      </w:pPr>
      <w:r>
        <w:rPr>
          <w:noProof/>
          <w:lang w:eastAsia="en-US" w:bidi="ar-SA"/>
        </w:rPr>
        <w:lastRenderedPageBreak/>
        <w:drawing>
          <wp:inline distT="0" distB="0" distL="0" distR="0">
            <wp:extent cx="4733925" cy="3133725"/>
            <wp:effectExtent l="0" t="0" r="0" b="0"/>
            <wp:docPr id="1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link="rId16"/>
                    <a:srcRect/>
                    <a:stretch>
                      <a:fillRect/>
                    </a:stretch>
                  </pic:blipFill>
                  <pic:spPr bwMode="auto">
                    <a:xfrm>
                      <a:off x="0" y="0"/>
                      <a:ext cx="4733925" cy="3133725"/>
                    </a:xfrm>
                    <a:prstGeom prst="rect">
                      <a:avLst/>
                    </a:prstGeom>
                    <a:noFill/>
                    <a:ln w="9525">
                      <a:noFill/>
                      <a:miter lim="800000"/>
                      <a:headEnd/>
                      <a:tailEnd/>
                    </a:ln>
                  </pic:spPr>
                </pic:pic>
              </a:graphicData>
            </a:graphic>
          </wp:inline>
        </w:drawing>
      </w:r>
    </w:p>
    <w:p w:rsidR="009A2C5B" w:rsidRDefault="00062437">
      <w:pPr>
        <w:pStyle w:val="Textbodylabel"/>
      </w:pPr>
      <w:proofErr w:type="gramStart"/>
      <w:r>
        <w:t>1/λ vs. 1/m^2.</w:t>
      </w:r>
      <w:proofErr w:type="gramEnd"/>
      <w:r>
        <w:t xml:space="preserve"> </w:t>
      </w:r>
    </w:p>
    <w:p w:rsidR="009A2C5B" w:rsidRDefault="00062437">
      <w:pPr>
        <w:pStyle w:val="Textbody"/>
        <w:jc w:val="center"/>
      </w:pPr>
      <w:r>
        <w:rPr>
          <w:noProof/>
          <w:lang w:eastAsia="en-US" w:bidi="ar-SA"/>
        </w:rPr>
        <w:drawing>
          <wp:inline distT="0" distB="0" distL="0" distR="0">
            <wp:extent cx="3886200" cy="2752725"/>
            <wp:effectExtent l="0" t="0" r="0" b="0"/>
            <wp:docPr id="1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link="rId17"/>
                    <a:srcRect/>
                    <a:stretch>
                      <a:fillRect/>
                    </a:stretch>
                  </pic:blipFill>
                  <pic:spPr bwMode="auto">
                    <a:xfrm>
                      <a:off x="0" y="0"/>
                      <a:ext cx="3886200" cy="2752725"/>
                    </a:xfrm>
                    <a:prstGeom prst="rect">
                      <a:avLst/>
                    </a:prstGeom>
                    <a:noFill/>
                    <a:ln w="9525">
                      <a:noFill/>
                      <a:miter lim="800000"/>
                      <a:headEnd/>
                      <a:tailEnd/>
                    </a:ln>
                  </pic:spPr>
                </pic:pic>
              </a:graphicData>
            </a:graphic>
          </wp:inline>
        </w:drawing>
      </w:r>
      <w:r>
        <w:t xml:space="preserve"> </w:t>
      </w:r>
    </w:p>
    <w:p w:rsidR="009A2C5B" w:rsidRDefault="00062437">
      <w:pPr>
        <w:pStyle w:val="Textbodyerror"/>
      </w:pPr>
      <w:r>
        <w:t xml:space="preserve">The error in this part of the lab was quite low. The percent error in this part was due purely to </w:t>
      </w:r>
      <w:proofErr w:type="spellStart"/>
      <w:r>
        <w:t>roundoff</w:t>
      </w:r>
      <w:proofErr w:type="spellEnd"/>
      <w:r>
        <w:t xml:space="preserve"> errors.</w:t>
      </w:r>
    </w:p>
    <w:p w:rsidR="009A2C5B" w:rsidRDefault="009A2C5B">
      <w:pPr>
        <w:pStyle w:val="Textbody"/>
      </w:pPr>
    </w:p>
    <w:p w:rsidR="009A2C5B" w:rsidRDefault="00062437">
      <w:pPr>
        <w:pStyle w:val="Textbody"/>
        <w:pageBreakBefore/>
      </w:pPr>
      <w:proofErr w:type="gramStart"/>
      <w:r>
        <w:rPr>
          <w:b/>
          <w:u w:val="single"/>
        </w:rPr>
        <w:lastRenderedPageBreak/>
        <w:t>Part 3.</w:t>
      </w:r>
      <w:proofErr w:type="gramEnd"/>
      <w:r>
        <w:rPr>
          <w:b/>
          <w:u w:val="single"/>
        </w:rPr>
        <w:t xml:space="preserve"> Helium Spectrum</w:t>
      </w:r>
      <w:r>
        <w:t xml:space="preserve"> 15:40</w:t>
      </w:r>
    </w:p>
    <w:tbl>
      <w:tblPr>
        <w:tblW w:w="0" w:type="auto"/>
        <w:jc w:val="center"/>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006"/>
        <w:gridCol w:w="346"/>
        <w:gridCol w:w="241"/>
        <w:gridCol w:w="1006"/>
        <w:gridCol w:w="961"/>
        <w:gridCol w:w="1081"/>
        <w:gridCol w:w="1006"/>
        <w:gridCol w:w="961"/>
        <w:gridCol w:w="1082"/>
      </w:tblGrid>
      <w:tr w:rsidR="009A2C5B">
        <w:tblPrEx>
          <w:tblCellMar>
            <w:top w:w="0" w:type="dxa"/>
            <w:bottom w:w="0" w:type="dxa"/>
          </w:tblCellMar>
        </w:tblPrEx>
        <w:trPr>
          <w:jc w:val="center"/>
        </w:trPr>
        <w:tc>
          <w:tcPr>
            <w:tcW w:w="1006"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color</w:t>
            </w:r>
          </w:p>
        </w:tc>
        <w:tc>
          <w:tcPr>
            <w:tcW w:w="346"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m</w:t>
            </w:r>
          </w:p>
        </w:tc>
        <w:tc>
          <w:tcPr>
            <w:tcW w:w="241"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n</w:t>
            </w:r>
          </w:p>
        </w:tc>
        <w:tc>
          <w:tcPr>
            <w:tcW w:w="1006"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E</w:t>
            </w:r>
            <w:proofErr w:type="spellStart"/>
            <w:r>
              <w:rPr>
                <w:position w:val="-7"/>
                <w:sz w:val="19"/>
              </w:rPr>
              <w:t>exp</w:t>
            </w:r>
            <w:proofErr w:type="spellEnd"/>
            <w:r>
              <w:t>(</w:t>
            </w:r>
            <w:proofErr w:type="spellStart"/>
            <w:r>
              <w:t>eV</w:t>
            </w:r>
            <w:proofErr w:type="spellEnd"/>
            <w:r>
              <w:t>)</w:t>
            </w:r>
          </w:p>
        </w:tc>
        <w:tc>
          <w:tcPr>
            <w:tcW w:w="961"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E</w:t>
            </w:r>
            <w:r>
              <w:rPr>
                <w:position w:val="-7"/>
                <w:sz w:val="19"/>
              </w:rPr>
              <w:t>the</w:t>
            </w:r>
            <w:r>
              <w:t>(</w:t>
            </w:r>
            <w:proofErr w:type="spellStart"/>
            <w:r>
              <w:t>eV</w:t>
            </w:r>
            <w:proofErr w:type="spellEnd"/>
            <w:r>
              <w:t>)</w:t>
            </w:r>
          </w:p>
        </w:tc>
        <w:tc>
          <w:tcPr>
            <w:tcW w:w="1081"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%Error</w:t>
            </w:r>
            <w:r>
              <w:rPr>
                <w:position w:val="-7"/>
                <w:sz w:val="19"/>
              </w:rPr>
              <w:t>E</w:t>
            </w:r>
          </w:p>
        </w:tc>
        <w:tc>
          <w:tcPr>
            <w:tcW w:w="1006"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λ</w:t>
            </w:r>
            <w:proofErr w:type="spellStart"/>
            <w:r>
              <w:rPr>
                <w:position w:val="-7"/>
                <w:sz w:val="19"/>
              </w:rPr>
              <w:t>exp</w:t>
            </w:r>
            <w:proofErr w:type="spellEnd"/>
            <w:r>
              <w:t>(nm)</w:t>
            </w:r>
          </w:p>
        </w:tc>
        <w:tc>
          <w:tcPr>
            <w:tcW w:w="961"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λ</w:t>
            </w:r>
            <w:r>
              <w:rPr>
                <w:position w:val="-7"/>
                <w:sz w:val="19"/>
              </w:rPr>
              <w:t>the</w:t>
            </w:r>
            <w:r>
              <w:t>(nm)</w:t>
            </w:r>
          </w:p>
        </w:tc>
        <w:tc>
          <w:tcPr>
            <w:tcW w:w="1082" w:type="dxa"/>
            <w:tcBorders>
              <w:top w:val="single" w:sz="2" w:space="0" w:color="000000"/>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Heading"/>
            </w:pPr>
            <w:r>
              <w:t>%Error</w:t>
            </w:r>
            <w:r>
              <w:rPr>
                <w:position w:val="-7"/>
                <w:sz w:val="19"/>
              </w:rPr>
              <w:t>λ</w:t>
            </w:r>
          </w:p>
        </w:tc>
      </w:tr>
      <w:tr w:rsidR="009A2C5B">
        <w:tblPrEx>
          <w:tblCellMar>
            <w:top w:w="0" w:type="dxa"/>
            <w:bottom w:w="0" w:type="dxa"/>
          </w:tblCellMar>
        </w:tblPrEx>
        <w:trPr>
          <w:jc w:val="center"/>
        </w:trPr>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red 1</w:t>
            </w:r>
          </w:p>
        </w:tc>
        <w:tc>
          <w:tcPr>
            <w:tcW w:w="34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11</w:t>
            </w:r>
          </w:p>
        </w:tc>
        <w:tc>
          <w:tcPr>
            <w:tcW w:w="24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w:t>
            </w:r>
          </w:p>
        </w:tc>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1.75</w:t>
            </w:r>
          </w:p>
        </w:tc>
        <w:tc>
          <w:tcPr>
            <w:tcW w:w="96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1.73</w:t>
            </w:r>
          </w:p>
        </w:tc>
        <w:tc>
          <w:tcPr>
            <w:tcW w:w="108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1.38%</w:t>
            </w:r>
          </w:p>
        </w:tc>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717</w:t>
            </w:r>
          </w:p>
        </w:tc>
        <w:tc>
          <w:tcPr>
            <w:tcW w:w="96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718</w:t>
            </w:r>
          </w:p>
        </w:tc>
        <w:tc>
          <w:tcPr>
            <w:tcW w:w="1082"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0.18%</w:t>
            </w:r>
          </w:p>
        </w:tc>
      </w:tr>
      <w:tr w:rsidR="009A2C5B">
        <w:tblPrEx>
          <w:tblCellMar>
            <w:top w:w="0" w:type="dxa"/>
            <w:bottom w:w="0" w:type="dxa"/>
          </w:tblCellMar>
        </w:tblPrEx>
        <w:trPr>
          <w:jc w:val="center"/>
        </w:trPr>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red 2</w:t>
            </w:r>
          </w:p>
        </w:tc>
        <w:tc>
          <w:tcPr>
            <w:tcW w:w="34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13</w:t>
            </w:r>
          </w:p>
        </w:tc>
        <w:tc>
          <w:tcPr>
            <w:tcW w:w="24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w:t>
            </w:r>
          </w:p>
        </w:tc>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1.85</w:t>
            </w:r>
          </w:p>
        </w:tc>
        <w:tc>
          <w:tcPr>
            <w:tcW w:w="96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1.85</w:t>
            </w:r>
          </w:p>
        </w:tc>
        <w:tc>
          <w:tcPr>
            <w:tcW w:w="108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0.21%</w:t>
            </w:r>
          </w:p>
        </w:tc>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669</w:t>
            </w:r>
          </w:p>
        </w:tc>
        <w:tc>
          <w:tcPr>
            <w:tcW w:w="96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669</w:t>
            </w:r>
          </w:p>
        </w:tc>
        <w:tc>
          <w:tcPr>
            <w:tcW w:w="1082"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0.03%</w:t>
            </w:r>
          </w:p>
        </w:tc>
      </w:tr>
      <w:tr w:rsidR="009A2C5B">
        <w:tblPrEx>
          <w:tblCellMar>
            <w:top w:w="0" w:type="dxa"/>
            <w:bottom w:w="0" w:type="dxa"/>
          </w:tblCellMar>
        </w:tblPrEx>
        <w:trPr>
          <w:jc w:val="center"/>
        </w:trPr>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yellow</w:t>
            </w:r>
          </w:p>
        </w:tc>
        <w:tc>
          <w:tcPr>
            <w:tcW w:w="34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6</w:t>
            </w:r>
          </w:p>
        </w:tc>
        <w:tc>
          <w:tcPr>
            <w:tcW w:w="24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w:t>
            </w:r>
          </w:p>
        </w:tc>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2.11</w:t>
            </w:r>
          </w:p>
        </w:tc>
        <w:tc>
          <w:tcPr>
            <w:tcW w:w="96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1.89</w:t>
            </w:r>
          </w:p>
        </w:tc>
        <w:tc>
          <w:tcPr>
            <w:tcW w:w="108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11.72%</w:t>
            </w:r>
          </w:p>
        </w:tc>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589</w:t>
            </w:r>
          </w:p>
        </w:tc>
        <w:tc>
          <w:tcPr>
            <w:tcW w:w="96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656</w:t>
            </w:r>
          </w:p>
        </w:tc>
        <w:tc>
          <w:tcPr>
            <w:tcW w:w="1082"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10.28%</w:t>
            </w:r>
          </w:p>
        </w:tc>
      </w:tr>
      <w:tr w:rsidR="009A2C5B">
        <w:tblPrEx>
          <w:tblCellMar>
            <w:top w:w="0" w:type="dxa"/>
            <w:bottom w:w="0" w:type="dxa"/>
          </w:tblCellMar>
        </w:tblPrEx>
        <w:trPr>
          <w:jc w:val="center"/>
        </w:trPr>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green</w:t>
            </w:r>
          </w:p>
        </w:tc>
        <w:tc>
          <w:tcPr>
            <w:tcW w:w="34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7</w:t>
            </w:r>
          </w:p>
        </w:tc>
        <w:tc>
          <w:tcPr>
            <w:tcW w:w="24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w:t>
            </w:r>
          </w:p>
        </w:tc>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2.47</w:t>
            </w:r>
          </w:p>
        </w:tc>
        <w:tc>
          <w:tcPr>
            <w:tcW w:w="96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2.29</w:t>
            </w:r>
          </w:p>
        </w:tc>
        <w:tc>
          <w:tcPr>
            <w:tcW w:w="108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7.89%</w:t>
            </w:r>
          </w:p>
        </w:tc>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501</w:t>
            </w:r>
          </w:p>
        </w:tc>
        <w:tc>
          <w:tcPr>
            <w:tcW w:w="96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542</w:t>
            </w:r>
          </w:p>
        </w:tc>
        <w:tc>
          <w:tcPr>
            <w:tcW w:w="1082"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7.49%</w:t>
            </w:r>
          </w:p>
        </w:tc>
      </w:tr>
      <w:tr w:rsidR="009A2C5B">
        <w:tblPrEx>
          <w:tblCellMar>
            <w:top w:w="0" w:type="dxa"/>
            <w:bottom w:w="0" w:type="dxa"/>
          </w:tblCellMar>
        </w:tblPrEx>
        <w:trPr>
          <w:jc w:val="center"/>
        </w:trPr>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cyan</w:t>
            </w:r>
          </w:p>
        </w:tc>
        <w:tc>
          <w:tcPr>
            <w:tcW w:w="34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8</w:t>
            </w:r>
          </w:p>
        </w:tc>
        <w:tc>
          <w:tcPr>
            <w:tcW w:w="24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w:t>
            </w:r>
          </w:p>
        </w:tc>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2.52</w:t>
            </w:r>
          </w:p>
        </w:tc>
        <w:tc>
          <w:tcPr>
            <w:tcW w:w="96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2.55</w:t>
            </w:r>
          </w:p>
        </w:tc>
        <w:tc>
          <w:tcPr>
            <w:tcW w:w="108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1.16%</w:t>
            </w:r>
          </w:p>
        </w:tc>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492</w:t>
            </w:r>
          </w:p>
        </w:tc>
        <w:tc>
          <w:tcPr>
            <w:tcW w:w="96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486</w:t>
            </w:r>
          </w:p>
        </w:tc>
        <w:tc>
          <w:tcPr>
            <w:tcW w:w="1082"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1.18%</w:t>
            </w:r>
          </w:p>
        </w:tc>
      </w:tr>
      <w:tr w:rsidR="009A2C5B">
        <w:tblPrEx>
          <w:tblCellMar>
            <w:top w:w="0" w:type="dxa"/>
            <w:bottom w:w="0" w:type="dxa"/>
          </w:tblCellMar>
        </w:tblPrEx>
        <w:trPr>
          <w:jc w:val="center"/>
        </w:trPr>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dark blue</w:t>
            </w:r>
          </w:p>
        </w:tc>
        <w:tc>
          <w:tcPr>
            <w:tcW w:w="34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9</w:t>
            </w:r>
          </w:p>
        </w:tc>
        <w:tc>
          <w:tcPr>
            <w:tcW w:w="24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w:t>
            </w:r>
          </w:p>
        </w:tc>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2.77</w:t>
            </w:r>
          </w:p>
        </w:tc>
        <w:tc>
          <w:tcPr>
            <w:tcW w:w="96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2.73</w:t>
            </w:r>
          </w:p>
        </w:tc>
        <w:tc>
          <w:tcPr>
            <w:tcW w:w="108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1.54%</w:t>
            </w:r>
          </w:p>
        </w:tc>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448</w:t>
            </w:r>
          </w:p>
        </w:tc>
        <w:tc>
          <w:tcPr>
            <w:tcW w:w="96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454</w:t>
            </w:r>
          </w:p>
        </w:tc>
        <w:tc>
          <w:tcPr>
            <w:tcW w:w="1082"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1.43%</w:t>
            </w:r>
          </w:p>
        </w:tc>
      </w:tr>
      <w:tr w:rsidR="009A2C5B">
        <w:tblPrEx>
          <w:tblCellMar>
            <w:top w:w="0" w:type="dxa"/>
            <w:bottom w:w="0" w:type="dxa"/>
          </w:tblCellMar>
        </w:tblPrEx>
        <w:trPr>
          <w:jc w:val="center"/>
        </w:trPr>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blue</w:t>
            </w:r>
          </w:p>
        </w:tc>
        <w:tc>
          <w:tcPr>
            <w:tcW w:w="34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11</w:t>
            </w:r>
          </w:p>
        </w:tc>
        <w:tc>
          <w:tcPr>
            <w:tcW w:w="24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w:t>
            </w:r>
          </w:p>
        </w:tc>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2.63</w:t>
            </w:r>
          </w:p>
        </w:tc>
        <w:tc>
          <w:tcPr>
            <w:tcW w:w="96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2.95</w:t>
            </w:r>
          </w:p>
        </w:tc>
        <w:tc>
          <w:tcPr>
            <w:tcW w:w="108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10.85%</w:t>
            </w:r>
          </w:p>
        </w:tc>
        <w:tc>
          <w:tcPr>
            <w:tcW w:w="1006"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421</w:t>
            </w:r>
          </w:p>
        </w:tc>
        <w:tc>
          <w:tcPr>
            <w:tcW w:w="96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420</w:t>
            </w:r>
          </w:p>
        </w:tc>
        <w:tc>
          <w:tcPr>
            <w:tcW w:w="1082"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0.17%</w:t>
            </w:r>
          </w:p>
        </w:tc>
      </w:tr>
    </w:tbl>
    <w:p w:rsidR="009A2C5B" w:rsidRDefault="00062437">
      <w:pPr>
        <w:pStyle w:val="Textbodyerror"/>
      </w:pPr>
      <w:r>
        <w:t xml:space="preserve">The largest source of error this part was struggling to find m and n values for the energy shifts. Some values seemed to match up very nicely, and other values did not seem to be anywhere near where they should have been. We tried our best, </w:t>
      </w:r>
      <w:r>
        <w:t>but these are the best values we could come up with.</w:t>
      </w:r>
    </w:p>
    <w:p w:rsidR="009A2C5B" w:rsidRDefault="00062437">
      <w:pPr>
        <w:pStyle w:val="Textbody"/>
      </w:pPr>
      <w:proofErr w:type="gramStart"/>
      <w:r>
        <w:rPr>
          <w:b/>
          <w:u w:val="single"/>
        </w:rPr>
        <w:t>Part 4.</w:t>
      </w:r>
      <w:proofErr w:type="gramEnd"/>
      <w:r>
        <w:rPr>
          <w:b/>
          <w:u w:val="single"/>
        </w:rPr>
        <w:t xml:space="preserve"> Spectrum of other light sources</w:t>
      </w:r>
    </w:p>
    <w:p w:rsidR="009A2C5B" w:rsidRDefault="00062437">
      <w:pPr>
        <w:pStyle w:val="Textbodyerror"/>
      </w:pPr>
      <w:r>
        <w:t>Neon has quite a few lines in the red-orange-yellow range but there were no lines in the green-blue-violet range. Hydrogen had fewer total lines but they were more</w:t>
      </w:r>
      <w:r>
        <w:t xml:space="preserve"> evenly distributed.</w:t>
      </w:r>
    </w:p>
    <w:p w:rsidR="009A2C5B" w:rsidRDefault="00062437">
      <w:pPr>
        <w:pStyle w:val="Textbodyerror"/>
      </w:pPr>
      <w:r>
        <w:t>Xenon's lines were fainter than hydrogen's. We could barely make out faint light in the blue cyan range. After looking at it again more closely, we were able to see a faint full range.</w:t>
      </w:r>
    </w:p>
    <w:p w:rsidR="009A2C5B" w:rsidRDefault="00062437">
      <w:pPr>
        <w:pStyle w:val="Textbodyerror"/>
      </w:pPr>
      <w:r>
        <w:t xml:space="preserve">The lines are within the visible spectrum, but do </w:t>
      </w:r>
      <w:r>
        <w:t>not seem to follow the same pattern that hydrogen does. Thus, they probably require a slightly more complicated equation, since the Bohr model that the equation is based off of only is true for Hydrogen.</w:t>
      </w:r>
    </w:p>
    <w:p w:rsidR="009A2C5B" w:rsidRDefault="009A2C5B">
      <w:pPr>
        <w:pStyle w:val="Textbody"/>
      </w:pPr>
    </w:p>
    <w:p w:rsidR="009A2C5B" w:rsidRDefault="00062437">
      <w:pPr>
        <w:pStyle w:val="Textbody"/>
        <w:pageBreakBefore/>
      </w:pPr>
      <w:proofErr w:type="gramStart"/>
      <w:r>
        <w:rPr>
          <w:b/>
          <w:u w:val="single"/>
        </w:rPr>
        <w:lastRenderedPageBreak/>
        <w:t>Part 5.</w:t>
      </w:r>
      <w:proofErr w:type="gramEnd"/>
      <w:r>
        <w:rPr>
          <w:b/>
          <w:u w:val="single"/>
        </w:rPr>
        <w:t xml:space="preserve"> Sodium and Mercury light sources</w:t>
      </w:r>
    </w:p>
    <w:p w:rsidR="009A2C5B" w:rsidRDefault="00062437">
      <w:pPr>
        <w:pStyle w:val="Textbody"/>
        <w:spacing w:after="0"/>
      </w:pPr>
      <w:r>
        <w:t xml:space="preserve">Sodium </w:t>
      </w:r>
    </w:p>
    <w:tbl>
      <w:tblPr>
        <w:tblW w:w="0" w:type="auto"/>
        <w:jc w:val="center"/>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852"/>
        <w:gridCol w:w="485"/>
        <w:gridCol w:w="619"/>
        <w:gridCol w:w="919"/>
      </w:tblGrid>
      <w:tr w:rsidR="009A2C5B">
        <w:tblPrEx>
          <w:tblCellMar>
            <w:top w:w="0" w:type="dxa"/>
            <w:bottom w:w="0" w:type="dxa"/>
          </w:tblCellMar>
        </w:tblPrEx>
        <w:trPr>
          <w:jc w:val="center"/>
        </w:trPr>
        <w:tc>
          <w:tcPr>
            <w:tcW w:w="852"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color</w:t>
            </w:r>
          </w:p>
        </w:tc>
        <w:tc>
          <w:tcPr>
            <w:tcW w:w="485"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λ</w:t>
            </w:r>
            <w:proofErr w:type="spellStart"/>
            <w:r>
              <w:rPr>
                <w:position w:val="-7"/>
                <w:sz w:val="19"/>
              </w:rPr>
              <w:t>exp</w:t>
            </w:r>
            <w:proofErr w:type="spellEnd"/>
          </w:p>
        </w:tc>
        <w:tc>
          <w:tcPr>
            <w:tcW w:w="619"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λ</w:t>
            </w:r>
            <w:r>
              <w:rPr>
                <w:position w:val="-7"/>
                <w:sz w:val="19"/>
              </w:rPr>
              <w:t>the</w:t>
            </w:r>
          </w:p>
        </w:tc>
        <w:tc>
          <w:tcPr>
            <w:tcW w:w="919" w:type="dxa"/>
            <w:tcBorders>
              <w:top w:val="single" w:sz="2" w:space="0" w:color="000000"/>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Heading"/>
            </w:pPr>
            <w:r>
              <w:t>%Error</w:t>
            </w:r>
          </w:p>
        </w:tc>
      </w:tr>
      <w:tr w:rsidR="009A2C5B">
        <w:tblPrEx>
          <w:tblCellMar>
            <w:top w:w="0" w:type="dxa"/>
            <w:bottom w:w="0" w:type="dxa"/>
          </w:tblCellMar>
        </w:tblPrEx>
        <w:trPr>
          <w:jc w:val="center"/>
        </w:trPr>
        <w:tc>
          <w:tcPr>
            <w:tcW w:w="85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red</w:t>
            </w:r>
          </w:p>
        </w:tc>
        <w:tc>
          <w:tcPr>
            <w:tcW w:w="48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617</w:t>
            </w:r>
          </w:p>
        </w:tc>
        <w:tc>
          <w:tcPr>
            <w:tcW w:w="6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616.1</w:t>
            </w:r>
          </w:p>
        </w:tc>
        <w:tc>
          <w:tcPr>
            <w:tcW w:w="91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0.15%</w:t>
            </w:r>
          </w:p>
        </w:tc>
      </w:tr>
      <w:tr w:rsidR="009A2C5B">
        <w:tblPrEx>
          <w:tblCellMar>
            <w:top w:w="0" w:type="dxa"/>
            <w:bottom w:w="0" w:type="dxa"/>
          </w:tblCellMar>
        </w:tblPrEx>
        <w:trPr>
          <w:jc w:val="center"/>
        </w:trPr>
        <w:tc>
          <w:tcPr>
            <w:tcW w:w="85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 </w:t>
            </w:r>
          </w:p>
        </w:tc>
        <w:tc>
          <w:tcPr>
            <w:tcW w:w="48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w:t>
            </w:r>
          </w:p>
        </w:tc>
        <w:tc>
          <w:tcPr>
            <w:tcW w:w="6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615.4</w:t>
            </w:r>
          </w:p>
        </w:tc>
        <w:tc>
          <w:tcPr>
            <w:tcW w:w="91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N/A</w:t>
            </w:r>
          </w:p>
        </w:tc>
      </w:tr>
      <w:tr w:rsidR="009A2C5B">
        <w:tblPrEx>
          <w:tblCellMar>
            <w:top w:w="0" w:type="dxa"/>
            <w:bottom w:w="0" w:type="dxa"/>
          </w:tblCellMar>
        </w:tblPrEx>
        <w:trPr>
          <w:jc w:val="center"/>
        </w:trPr>
        <w:tc>
          <w:tcPr>
            <w:tcW w:w="85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yellow</w:t>
            </w:r>
          </w:p>
        </w:tc>
        <w:tc>
          <w:tcPr>
            <w:tcW w:w="48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591</w:t>
            </w:r>
          </w:p>
        </w:tc>
        <w:tc>
          <w:tcPr>
            <w:tcW w:w="6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598.6</w:t>
            </w:r>
          </w:p>
        </w:tc>
        <w:tc>
          <w:tcPr>
            <w:tcW w:w="91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1.27%</w:t>
            </w:r>
          </w:p>
        </w:tc>
      </w:tr>
      <w:tr w:rsidR="009A2C5B">
        <w:tblPrEx>
          <w:tblCellMar>
            <w:top w:w="0" w:type="dxa"/>
            <w:bottom w:w="0" w:type="dxa"/>
          </w:tblCellMar>
        </w:tblPrEx>
        <w:trPr>
          <w:jc w:val="center"/>
        </w:trPr>
        <w:tc>
          <w:tcPr>
            <w:tcW w:w="85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 </w:t>
            </w:r>
          </w:p>
        </w:tc>
        <w:tc>
          <w:tcPr>
            <w:tcW w:w="48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w:t>
            </w:r>
          </w:p>
        </w:tc>
        <w:tc>
          <w:tcPr>
            <w:tcW w:w="6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589.0</w:t>
            </w:r>
          </w:p>
        </w:tc>
        <w:tc>
          <w:tcPr>
            <w:tcW w:w="91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N/A</w:t>
            </w:r>
          </w:p>
        </w:tc>
      </w:tr>
      <w:tr w:rsidR="009A2C5B">
        <w:tblPrEx>
          <w:tblCellMar>
            <w:top w:w="0" w:type="dxa"/>
            <w:bottom w:w="0" w:type="dxa"/>
          </w:tblCellMar>
        </w:tblPrEx>
        <w:trPr>
          <w:jc w:val="center"/>
        </w:trPr>
        <w:tc>
          <w:tcPr>
            <w:tcW w:w="85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green</w:t>
            </w:r>
          </w:p>
        </w:tc>
        <w:tc>
          <w:tcPr>
            <w:tcW w:w="48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569</w:t>
            </w:r>
          </w:p>
        </w:tc>
        <w:tc>
          <w:tcPr>
            <w:tcW w:w="6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568.8</w:t>
            </w:r>
          </w:p>
        </w:tc>
        <w:tc>
          <w:tcPr>
            <w:tcW w:w="91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0.04%</w:t>
            </w:r>
          </w:p>
        </w:tc>
      </w:tr>
      <w:tr w:rsidR="009A2C5B">
        <w:tblPrEx>
          <w:tblCellMar>
            <w:top w:w="0" w:type="dxa"/>
            <w:bottom w:w="0" w:type="dxa"/>
          </w:tblCellMar>
        </w:tblPrEx>
        <w:trPr>
          <w:jc w:val="center"/>
        </w:trPr>
        <w:tc>
          <w:tcPr>
            <w:tcW w:w="85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 </w:t>
            </w:r>
          </w:p>
        </w:tc>
        <w:tc>
          <w:tcPr>
            <w:tcW w:w="48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w:t>
            </w:r>
          </w:p>
        </w:tc>
        <w:tc>
          <w:tcPr>
            <w:tcW w:w="6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568.3</w:t>
            </w:r>
          </w:p>
        </w:tc>
        <w:tc>
          <w:tcPr>
            <w:tcW w:w="91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N/A</w:t>
            </w:r>
          </w:p>
        </w:tc>
      </w:tr>
      <w:tr w:rsidR="009A2C5B">
        <w:tblPrEx>
          <w:tblCellMar>
            <w:top w:w="0" w:type="dxa"/>
            <w:bottom w:w="0" w:type="dxa"/>
          </w:tblCellMar>
        </w:tblPrEx>
        <w:trPr>
          <w:jc w:val="center"/>
        </w:trPr>
        <w:tc>
          <w:tcPr>
            <w:tcW w:w="85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emerald</w:t>
            </w:r>
          </w:p>
        </w:tc>
        <w:tc>
          <w:tcPr>
            <w:tcW w:w="48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517</w:t>
            </w:r>
          </w:p>
        </w:tc>
        <w:tc>
          <w:tcPr>
            <w:tcW w:w="6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515.4</w:t>
            </w:r>
          </w:p>
        </w:tc>
        <w:tc>
          <w:tcPr>
            <w:tcW w:w="91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0.31%</w:t>
            </w:r>
          </w:p>
        </w:tc>
      </w:tr>
      <w:tr w:rsidR="009A2C5B">
        <w:tblPrEx>
          <w:tblCellMar>
            <w:top w:w="0" w:type="dxa"/>
            <w:bottom w:w="0" w:type="dxa"/>
          </w:tblCellMar>
        </w:tblPrEx>
        <w:trPr>
          <w:jc w:val="center"/>
        </w:trPr>
        <w:tc>
          <w:tcPr>
            <w:tcW w:w="85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 </w:t>
            </w:r>
          </w:p>
        </w:tc>
        <w:tc>
          <w:tcPr>
            <w:tcW w:w="48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w:t>
            </w:r>
          </w:p>
        </w:tc>
        <w:tc>
          <w:tcPr>
            <w:tcW w:w="6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514.9</w:t>
            </w:r>
          </w:p>
        </w:tc>
        <w:tc>
          <w:tcPr>
            <w:tcW w:w="91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N/A</w:t>
            </w:r>
          </w:p>
        </w:tc>
      </w:tr>
      <w:tr w:rsidR="009A2C5B">
        <w:tblPrEx>
          <w:tblCellMar>
            <w:top w:w="0" w:type="dxa"/>
            <w:bottom w:w="0" w:type="dxa"/>
          </w:tblCellMar>
        </w:tblPrEx>
        <w:trPr>
          <w:jc w:val="center"/>
        </w:trPr>
        <w:tc>
          <w:tcPr>
            <w:tcW w:w="85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cyan</w:t>
            </w:r>
          </w:p>
        </w:tc>
        <w:tc>
          <w:tcPr>
            <w:tcW w:w="48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499</w:t>
            </w:r>
          </w:p>
        </w:tc>
        <w:tc>
          <w:tcPr>
            <w:tcW w:w="6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498.3</w:t>
            </w:r>
          </w:p>
        </w:tc>
        <w:tc>
          <w:tcPr>
            <w:tcW w:w="91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0.14%</w:t>
            </w:r>
          </w:p>
        </w:tc>
      </w:tr>
      <w:tr w:rsidR="009A2C5B">
        <w:tblPrEx>
          <w:tblCellMar>
            <w:top w:w="0" w:type="dxa"/>
            <w:bottom w:w="0" w:type="dxa"/>
          </w:tblCellMar>
        </w:tblPrEx>
        <w:trPr>
          <w:jc w:val="center"/>
        </w:trPr>
        <w:tc>
          <w:tcPr>
            <w:tcW w:w="85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 </w:t>
            </w:r>
          </w:p>
        </w:tc>
        <w:tc>
          <w:tcPr>
            <w:tcW w:w="48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w:t>
            </w:r>
          </w:p>
        </w:tc>
        <w:tc>
          <w:tcPr>
            <w:tcW w:w="6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497.9</w:t>
            </w:r>
          </w:p>
        </w:tc>
        <w:tc>
          <w:tcPr>
            <w:tcW w:w="91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N/A</w:t>
            </w:r>
          </w:p>
        </w:tc>
      </w:tr>
      <w:tr w:rsidR="009A2C5B">
        <w:tblPrEx>
          <w:tblCellMar>
            <w:top w:w="0" w:type="dxa"/>
            <w:bottom w:w="0" w:type="dxa"/>
          </w:tblCellMar>
        </w:tblPrEx>
        <w:trPr>
          <w:jc w:val="center"/>
        </w:trPr>
        <w:tc>
          <w:tcPr>
            <w:tcW w:w="85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 </w:t>
            </w:r>
          </w:p>
        </w:tc>
        <w:tc>
          <w:tcPr>
            <w:tcW w:w="48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w:t>
            </w:r>
          </w:p>
        </w:tc>
        <w:tc>
          <w:tcPr>
            <w:tcW w:w="6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475.2</w:t>
            </w:r>
          </w:p>
        </w:tc>
        <w:tc>
          <w:tcPr>
            <w:tcW w:w="91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N/A</w:t>
            </w:r>
          </w:p>
        </w:tc>
      </w:tr>
      <w:tr w:rsidR="009A2C5B">
        <w:tblPrEx>
          <w:tblCellMar>
            <w:top w:w="0" w:type="dxa"/>
            <w:bottom w:w="0" w:type="dxa"/>
          </w:tblCellMar>
        </w:tblPrEx>
        <w:trPr>
          <w:jc w:val="center"/>
        </w:trPr>
        <w:tc>
          <w:tcPr>
            <w:tcW w:w="85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violet</w:t>
            </w:r>
          </w:p>
        </w:tc>
        <w:tc>
          <w:tcPr>
            <w:tcW w:w="48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478</w:t>
            </w:r>
          </w:p>
        </w:tc>
        <w:tc>
          <w:tcPr>
            <w:tcW w:w="6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474.8</w:t>
            </w:r>
          </w:p>
        </w:tc>
        <w:tc>
          <w:tcPr>
            <w:tcW w:w="91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0.67%</w:t>
            </w:r>
          </w:p>
        </w:tc>
      </w:tr>
      <w:tr w:rsidR="009A2C5B">
        <w:tblPrEx>
          <w:tblCellMar>
            <w:top w:w="0" w:type="dxa"/>
            <w:bottom w:w="0" w:type="dxa"/>
          </w:tblCellMar>
        </w:tblPrEx>
        <w:trPr>
          <w:jc w:val="center"/>
        </w:trPr>
        <w:tc>
          <w:tcPr>
            <w:tcW w:w="85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 </w:t>
            </w:r>
          </w:p>
        </w:tc>
        <w:tc>
          <w:tcPr>
            <w:tcW w:w="48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w:t>
            </w:r>
          </w:p>
        </w:tc>
        <w:tc>
          <w:tcPr>
            <w:tcW w:w="6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466.9</w:t>
            </w:r>
          </w:p>
        </w:tc>
        <w:tc>
          <w:tcPr>
            <w:tcW w:w="91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N/A</w:t>
            </w:r>
          </w:p>
        </w:tc>
      </w:tr>
      <w:tr w:rsidR="009A2C5B">
        <w:tblPrEx>
          <w:tblCellMar>
            <w:top w:w="0" w:type="dxa"/>
            <w:bottom w:w="0" w:type="dxa"/>
          </w:tblCellMar>
        </w:tblPrEx>
        <w:trPr>
          <w:jc w:val="center"/>
        </w:trPr>
        <w:tc>
          <w:tcPr>
            <w:tcW w:w="85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 </w:t>
            </w:r>
          </w:p>
        </w:tc>
        <w:tc>
          <w:tcPr>
            <w:tcW w:w="48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w:t>
            </w:r>
          </w:p>
        </w:tc>
        <w:tc>
          <w:tcPr>
            <w:tcW w:w="6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466.5</w:t>
            </w:r>
          </w:p>
        </w:tc>
        <w:tc>
          <w:tcPr>
            <w:tcW w:w="91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N/A</w:t>
            </w:r>
          </w:p>
        </w:tc>
      </w:tr>
      <w:tr w:rsidR="009A2C5B">
        <w:tblPrEx>
          <w:tblCellMar>
            <w:top w:w="0" w:type="dxa"/>
            <w:bottom w:w="0" w:type="dxa"/>
          </w:tblCellMar>
        </w:tblPrEx>
        <w:trPr>
          <w:jc w:val="center"/>
        </w:trPr>
        <w:tc>
          <w:tcPr>
            <w:tcW w:w="85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 </w:t>
            </w:r>
          </w:p>
        </w:tc>
        <w:tc>
          <w:tcPr>
            <w:tcW w:w="48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w:t>
            </w:r>
          </w:p>
        </w:tc>
        <w:tc>
          <w:tcPr>
            <w:tcW w:w="6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449.8</w:t>
            </w:r>
          </w:p>
        </w:tc>
        <w:tc>
          <w:tcPr>
            <w:tcW w:w="91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N/A</w:t>
            </w:r>
          </w:p>
        </w:tc>
      </w:tr>
      <w:tr w:rsidR="009A2C5B">
        <w:tblPrEx>
          <w:tblCellMar>
            <w:top w:w="0" w:type="dxa"/>
            <w:bottom w:w="0" w:type="dxa"/>
          </w:tblCellMar>
        </w:tblPrEx>
        <w:trPr>
          <w:jc w:val="center"/>
        </w:trPr>
        <w:tc>
          <w:tcPr>
            <w:tcW w:w="852"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 </w:t>
            </w:r>
          </w:p>
        </w:tc>
        <w:tc>
          <w:tcPr>
            <w:tcW w:w="485"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w:t>
            </w:r>
          </w:p>
        </w:tc>
        <w:tc>
          <w:tcPr>
            <w:tcW w:w="6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449.4</w:t>
            </w:r>
          </w:p>
        </w:tc>
        <w:tc>
          <w:tcPr>
            <w:tcW w:w="91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N/A</w:t>
            </w:r>
          </w:p>
        </w:tc>
      </w:tr>
    </w:tbl>
    <w:p w:rsidR="009A2C5B" w:rsidRDefault="00062437">
      <w:pPr>
        <w:pStyle w:val="Textbody"/>
        <w:spacing w:after="0"/>
        <w:jc w:val="center"/>
      </w:pPr>
      <w:r>
        <w:t xml:space="preserve">Mercury </w:t>
      </w:r>
    </w:p>
    <w:tbl>
      <w:tblPr>
        <w:tblW w:w="0" w:type="auto"/>
        <w:jc w:val="center"/>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953"/>
        <w:gridCol w:w="521"/>
        <w:gridCol w:w="647"/>
        <w:gridCol w:w="989"/>
      </w:tblGrid>
      <w:tr w:rsidR="009A2C5B">
        <w:tblPrEx>
          <w:tblCellMar>
            <w:top w:w="0" w:type="dxa"/>
            <w:bottom w:w="0" w:type="dxa"/>
          </w:tblCellMar>
        </w:tblPrEx>
        <w:trPr>
          <w:jc w:val="center"/>
        </w:trPr>
        <w:tc>
          <w:tcPr>
            <w:tcW w:w="953"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color</w:t>
            </w:r>
          </w:p>
        </w:tc>
        <w:tc>
          <w:tcPr>
            <w:tcW w:w="521"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λ</w:t>
            </w:r>
            <w:proofErr w:type="spellStart"/>
            <w:r>
              <w:rPr>
                <w:position w:val="-7"/>
                <w:sz w:val="19"/>
              </w:rPr>
              <w:t>exp</w:t>
            </w:r>
            <w:proofErr w:type="spellEnd"/>
          </w:p>
        </w:tc>
        <w:tc>
          <w:tcPr>
            <w:tcW w:w="647"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λ</w:t>
            </w:r>
            <w:r>
              <w:rPr>
                <w:position w:val="-7"/>
                <w:sz w:val="19"/>
              </w:rPr>
              <w:t>the</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Heading"/>
            </w:pPr>
            <w:r>
              <w:t>%Error</w:t>
            </w:r>
          </w:p>
        </w:tc>
      </w:tr>
      <w:tr w:rsidR="009A2C5B">
        <w:tblPrEx>
          <w:tblCellMar>
            <w:top w:w="0" w:type="dxa"/>
            <w:bottom w:w="0" w:type="dxa"/>
          </w:tblCellMar>
        </w:tblPrEx>
        <w:trPr>
          <w:jc w:val="center"/>
        </w:trPr>
        <w:tc>
          <w:tcPr>
            <w:tcW w:w="953"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yellow 1</w:t>
            </w:r>
          </w:p>
        </w:tc>
        <w:tc>
          <w:tcPr>
            <w:tcW w:w="52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579</w:t>
            </w:r>
          </w:p>
        </w:tc>
        <w:tc>
          <w:tcPr>
            <w:tcW w:w="647"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579.1</w:t>
            </w:r>
          </w:p>
        </w:tc>
        <w:tc>
          <w:tcPr>
            <w:tcW w:w="98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0.02%</w:t>
            </w:r>
          </w:p>
        </w:tc>
      </w:tr>
      <w:tr w:rsidR="009A2C5B">
        <w:tblPrEx>
          <w:tblCellMar>
            <w:top w:w="0" w:type="dxa"/>
            <w:bottom w:w="0" w:type="dxa"/>
          </w:tblCellMar>
        </w:tblPrEx>
        <w:trPr>
          <w:jc w:val="center"/>
        </w:trPr>
        <w:tc>
          <w:tcPr>
            <w:tcW w:w="953"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yellow 2</w:t>
            </w:r>
          </w:p>
        </w:tc>
        <w:tc>
          <w:tcPr>
            <w:tcW w:w="52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576</w:t>
            </w:r>
          </w:p>
        </w:tc>
        <w:tc>
          <w:tcPr>
            <w:tcW w:w="647"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579.0</w:t>
            </w:r>
          </w:p>
        </w:tc>
        <w:tc>
          <w:tcPr>
            <w:tcW w:w="98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0.52%</w:t>
            </w:r>
          </w:p>
        </w:tc>
      </w:tr>
      <w:tr w:rsidR="009A2C5B">
        <w:tblPrEx>
          <w:tblCellMar>
            <w:top w:w="0" w:type="dxa"/>
            <w:bottom w:w="0" w:type="dxa"/>
          </w:tblCellMar>
        </w:tblPrEx>
        <w:trPr>
          <w:jc w:val="center"/>
        </w:trPr>
        <w:tc>
          <w:tcPr>
            <w:tcW w:w="953"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lastRenderedPageBreak/>
              <w:t>green</w:t>
            </w:r>
          </w:p>
        </w:tc>
        <w:tc>
          <w:tcPr>
            <w:tcW w:w="52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545</w:t>
            </w:r>
          </w:p>
        </w:tc>
        <w:tc>
          <w:tcPr>
            <w:tcW w:w="647"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546.1</w:t>
            </w:r>
          </w:p>
        </w:tc>
        <w:tc>
          <w:tcPr>
            <w:tcW w:w="98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0.20%</w:t>
            </w:r>
          </w:p>
        </w:tc>
      </w:tr>
      <w:tr w:rsidR="009A2C5B">
        <w:tblPrEx>
          <w:tblCellMar>
            <w:top w:w="0" w:type="dxa"/>
            <w:bottom w:w="0" w:type="dxa"/>
          </w:tblCellMar>
        </w:tblPrEx>
        <w:trPr>
          <w:jc w:val="center"/>
        </w:trPr>
        <w:tc>
          <w:tcPr>
            <w:tcW w:w="953"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blue</w:t>
            </w:r>
          </w:p>
        </w:tc>
        <w:tc>
          <w:tcPr>
            <w:tcW w:w="52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435</w:t>
            </w:r>
          </w:p>
        </w:tc>
        <w:tc>
          <w:tcPr>
            <w:tcW w:w="647"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435.8</w:t>
            </w:r>
          </w:p>
        </w:tc>
        <w:tc>
          <w:tcPr>
            <w:tcW w:w="98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0.18%</w:t>
            </w:r>
          </w:p>
        </w:tc>
      </w:tr>
      <w:tr w:rsidR="009A2C5B">
        <w:tblPrEx>
          <w:tblCellMar>
            <w:top w:w="0" w:type="dxa"/>
            <w:bottom w:w="0" w:type="dxa"/>
          </w:tblCellMar>
        </w:tblPrEx>
        <w:trPr>
          <w:jc w:val="center"/>
        </w:trPr>
        <w:tc>
          <w:tcPr>
            <w:tcW w:w="953"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violet</w:t>
            </w:r>
          </w:p>
        </w:tc>
        <w:tc>
          <w:tcPr>
            <w:tcW w:w="521"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405</w:t>
            </w:r>
          </w:p>
        </w:tc>
        <w:tc>
          <w:tcPr>
            <w:tcW w:w="647"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w:t>
            </w:r>
          </w:p>
        </w:tc>
        <w:tc>
          <w:tcPr>
            <w:tcW w:w="989"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N/A</w:t>
            </w:r>
          </w:p>
        </w:tc>
      </w:tr>
    </w:tbl>
    <w:p w:rsidR="009A2C5B" w:rsidRDefault="00062437">
      <w:pPr>
        <w:pStyle w:val="Textbodyerror"/>
      </w:pPr>
      <w:r>
        <w:t xml:space="preserve">The error in this part of the lab </w:t>
      </w:r>
      <w:r>
        <w:t xml:space="preserve">was quite low. </w:t>
      </w:r>
      <w:proofErr w:type="gramStart"/>
      <w:r>
        <w:t>Most likely due to an inability on our part to calibrate the spectrometers perfectly or to record the exact value of the wavelength on a sensitive scale.</w:t>
      </w:r>
      <w:proofErr w:type="gramEnd"/>
    </w:p>
    <w:p w:rsidR="009A2C5B" w:rsidRDefault="00062437">
      <w:pPr>
        <w:pStyle w:val="Textbody"/>
      </w:pPr>
      <w:proofErr w:type="gramStart"/>
      <w:r>
        <w:rPr>
          <w:b/>
          <w:u w:val="single"/>
        </w:rPr>
        <w:t>Part 6.</w:t>
      </w:r>
      <w:proofErr w:type="gramEnd"/>
      <w:r>
        <w:rPr>
          <w:b/>
          <w:u w:val="single"/>
        </w:rPr>
        <w:t xml:space="preserve"> </w:t>
      </w:r>
      <w:proofErr w:type="spellStart"/>
      <w:r>
        <w:rPr>
          <w:b/>
          <w:u w:val="single"/>
        </w:rPr>
        <w:t>Fraunhofer</w:t>
      </w:r>
      <w:proofErr w:type="spellEnd"/>
      <w:r>
        <w:rPr>
          <w:b/>
          <w:u w:val="single"/>
        </w:rPr>
        <w:t xml:space="preserve"> </w:t>
      </w:r>
      <w:proofErr w:type="spellStart"/>
      <w:r>
        <w:rPr>
          <w:b/>
          <w:u w:val="single"/>
        </w:rPr>
        <w:t>absorbtion</w:t>
      </w:r>
      <w:proofErr w:type="spellEnd"/>
      <w:r>
        <w:rPr>
          <w:b/>
          <w:u w:val="single"/>
        </w:rPr>
        <w:t xml:space="preserve"> lines</w:t>
      </w:r>
      <w:r>
        <w:t xml:space="preserve"> 15:30</w:t>
      </w:r>
    </w:p>
    <w:tbl>
      <w:tblPr>
        <w:tblW w:w="0" w:type="auto"/>
        <w:jc w:val="center"/>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819"/>
        <w:gridCol w:w="950"/>
        <w:gridCol w:w="1853"/>
      </w:tblGrid>
      <w:tr w:rsidR="009A2C5B">
        <w:tblPrEx>
          <w:tblCellMar>
            <w:top w:w="0" w:type="dxa"/>
            <w:bottom w:w="0" w:type="dxa"/>
          </w:tblCellMar>
        </w:tblPrEx>
        <w:trPr>
          <w:jc w:val="center"/>
        </w:trPr>
        <w:tc>
          <w:tcPr>
            <w:tcW w:w="1819"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Wavelength(nm)</w:t>
            </w:r>
          </w:p>
        </w:tc>
        <w:tc>
          <w:tcPr>
            <w:tcW w:w="950" w:type="dxa"/>
            <w:tcBorders>
              <w:top w:val="single" w:sz="2" w:space="0" w:color="000000"/>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Heading"/>
            </w:pPr>
            <w:r>
              <w:t>Element</w:t>
            </w:r>
          </w:p>
        </w:tc>
        <w:tc>
          <w:tcPr>
            <w:tcW w:w="1853" w:type="dxa"/>
            <w:tcBorders>
              <w:top w:val="single" w:sz="2" w:space="0" w:color="000000"/>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Heading"/>
            </w:pPr>
            <w:proofErr w:type="spellStart"/>
            <w:r>
              <w:t>Fraunhofer</w:t>
            </w:r>
            <w:proofErr w:type="spellEnd"/>
            <w:r>
              <w:t xml:space="preserve"> Line</w:t>
            </w:r>
          </w:p>
        </w:tc>
      </w:tr>
      <w:tr w:rsidR="009A2C5B">
        <w:tblPrEx>
          <w:tblCellMar>
            <w:top w:w="0" w:type="dxa"/>
            <w:bottom w:w="0" w:type="dxa"/>
          </w:tblCellMar>
        </w:tblPrEx>
        <w:trPr>
          <w:jc w:val="center"/>
        </w:trPr>
        <w:tc>
          <w:tcPr>
            <w:tcW w:w="18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432</w:t>
            </w:r>
          </w:p>
        </w:tc>
        <w:tc>
          <w:tcPr>
            <w:tcW w:w="950"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 xml:space="preserve">Fe &amp; </w:t>
            </w:r>
            <w:proofErr w:type="spellStart"/>
            <w:r>
              <w:t>Ca</w:t>
            </w:r>
            <w:proofErr w:type="spellEnd"/>
          </w:p>
        </w:tc>
        <w:tc>
          <w:tcPr>
            <w:tcW w:w="1853"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G</w:t>
            </w:r>
          </w:p>
        </w:tc>
      </w:tr>
      <w:tr w:rsidR="009A2C5B">
        <w:tblPrEx>
          <w:tblCellMar>
            <w:top w:w="0" w:type="dxa"/>
            <w:bottom w:w="0" w:type="dxa"/>
          </w:tblCellMar>
        </w:tblPrEx>
        <w:trPr>
          <w:jc w:val="center"/>
        </w:trPr>
        <w:tc>
          <w:tcPr>
            <w:tcW w:w="18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488</w:t>
            </w:r>
          </w:p>
        </w:tc>
        <w:tc>
          <w:tcPr>
            <w:tcW w:w="950"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H</w:t>
            </w:r>
          </w:p>
        </w:tc>
        <w:tc>
          <w:tcPr>
            <w:tcW w:w="1853"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F</w:t>
            </w:r>
          </w:p>
        </w:tc>
      </w:tr>
      <w:tr w:rsidR="009A2C5B">
        <w:tblPrEx>
          <w:tblCellMar>
            <w:top w:w="0" w:type="dxa"/>
            <w:bottom w:w="0" w:type="dxa"/>
          </w:tblCellMar>
        </w:tblPrEx>
        <w:trPr>
          <w:jc w:val="center"/>
        </w:trPr>
        <w:tc>
          <w:tcPr>
            <w:tcW w:w="18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591</w:t>
            </w:r>
          </w:p>
        </w:tc>
        <w:tc>
          <w:tcPr>
            <w:tcW w:w="950"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Na</w:t>
            </w:r>
          </w:p>
        </w:tc>
        <w:tc>
          <w:tcPr>
            <w:tcW w:w="1853"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D</w:t>
            </w:r>
          </w:p>
        </w:tc>
      </w:tr>
      <w:tr w:rsidR="009A2C5B">
        <w:tblPrEx>
          <w:tblCellMar>
            <w:top w:w="0" w:type="dxa"/>
            <w:bottom w:w="0" w:type="dxa"/>
          </w:tblCellMar>
        </w:tblPrEx>
        <w:trPr>
          <w:jc w:val="center"/>
        </w:trPr>
        <w:tc>
          <w:tcPr>
            <w:tcW w:w="1819"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657</w:t>
            </w:r>
          </w:p>
        </w:tc>
        <w:tc>
          <w:tcPr>
            <w:tcW w:w="950" w:type="dxa"/>
            <w:tcBorders>
              <w:left w:val="single" w:sz="2" w:space="0" w:color="000000"/>
              <w:bottom w:val="single" w:sz="2" w:space="0" w:color="000000"/>
            </w:tcBorders>
            <w:shd w:val="clear" w:color="auto" w:fill="auto"/>
            <w:tcMar>
              <w:top w:w="29" w:type="dxa"/>
              <w:left w:w="29" w:type="dxa"/>
              <w:bottom w:w="29" w:type="dxa"/>
              <w:right w:w="29" w:type="dxa"/>
            </w:tcMar>
          </w:tcPr>
          <w:p w:rsidR="009A2C5B" w:rsidRDefault="00062437">
            <w:pPr>
              <w:pStyle w:val="TableContents"/>
            </w:pPr>
            <w:r>
              <w:t>H</w:t>
            </w:r>
          </w:p>
        </w:tc>
        <w:tc>
          <w:tcPr>
            <w:tcW w:w="1853" w:type="dxa"/>
            <w:tcBorders>
              <w:left w:val="single" w:sz="2" w:space="0" w:color="000000"/>
              <w:bottom w:val="single" w:sz="2" w:space="0" w:color="000000"/>
              <w:right w:val="single" w:sz="2" w:space="0" w:color="000000"/>
            </w:tcBorders>
            <w:shd w:val="clear" w:color="auto" w:fill="auto"/>
            <w:tcMar>
              <w:top w:w="29" w:type="dxa"/>
              <w:left w:w="29" w:type="dxa"/>
              <w:bottom w:w="29" w:type="dxa"/>
              <w:right w:w="29" w:type="dxa"/>
            </w:tcMar>
          </w:tcPr>
          <w:p w:rsidR="009A2C5B" w:rsidRDefault="00062437">
            <w:pPr>
              <w:pStyle w:val="TableContents"/>
            </w:pPr>
            <w:r>
              <w:t>C</w:t>
            </w:r>
          </w:p>
        </w:tc>
      </w:tr>
    </w:tbl>
    <w:p w:rsidR="009A2C5B" w:rsidRDefault="009A2C5B">
      <w:pPr>
        <w:pStyle w:val="Heading2"/>
      </w:pPr>
    </w:p>
    <w:p w:rsidR="009A2C5B" w:rsidRDefault="00062437">
      <w:pPr>
        <w:pStyle w:val="Heading2"/>
        <w:pageBreakBefore/>
      </w:pPr>
      <w:bookmarkStart w:id="6" w:name="conclusion"/>
      <w:bookmarkEnd w:id="6"/>
      <w:r>
        <w:rPr>
          <w:u w:val="single"/>
        </w:rPr>
        <w:lastRenderedPageBreak/>
        <w:t>Conclusion</w:t>
      </w:r>
    </w:p>
    <w:p w:rsidR="009A2C5B" w:rsidRDefault="009A2C5B">
      <w:pPr>
        <w:pStyle w:val="Textbody"/>
      </w:pPr>
    </w:p>
    <w:p w:rsidR="009A2C5B" w:rsidRDefault="00062437">
      <w:pPr>
        <w:pStyle w:val="Heading2"/>
      </w:pPr>
      <w:bookmarkStart w:id="7" w:name="signature"/>
      <w:bookmarkEnd w:id="7"/>
      <w:r>
        <w:rPr>
          <w:u w:val="single"/>
        </w:rPr>
        <w:t>Signature</w:t>
      </w:r>
    </w:p>
    <w:p w:rsidR="009A2C5B" w:rsidRDefault="00062437">
      <w:pPr>
        <w:pStyle w:val="Textbody"/>
        <w:spacing w:after="0"/>
        <w:jc w:val="center"/>
      </w:pPr>
      <w:r>
        <w:rPr>
          <w:noProof/>
          <w:lang w:eastAsia="en-US" w:bidi="ar-SA"/>
        </w:rPr>
        <w:drawing>
          <wp:inline distT="0" distB="0" distL="0" distR="0">
            <wp:extent cx="3810000" cy="3810000"/>
            <wp:effectExtent l="0" t="0" r="0" b="0"/>
            <wp:docPr id="1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link="rId18"/>
                    <a:srcRect/>
                    <a:stretch>
                      <a:fillRect/>
                    </a:stretch>
                  </pic:blipFill>
                  <pic:spPr bwMode="auto">
                    <a:xfrm>
                      <a:off x="0" y="0"/>
                      <a:ext cx="3810000" cy="3810000"/>
                    </a:xfrm>
                    <a:prstGeom prst="rect">
                      <a:avLst/>
                    </a:prstGeom>
                    <a:noFill/>
                    <a:ln w="9525">
                      <a:noFill/>
                      <a:miter lim="800000"/>
                      <a:headEnd/>
                      <a:tailEnd/>
                    </a:ln>
                  </pic:spPr>
                </pic:pic>
              </a:graphicData>
            </a:graphic>
          </wp:inline>
        </w:drawing>
      </w:r>
      <w:r>
        <w:br/>
        <w:t>Archie Wheeler</w:t>
      </w:r>
      <w:r>
        <w:br/>
        <w:t xml:space="preserve">03.26.12 </w:t>
      </w:r>
    </w:p>
    <w:p w:rsidR="009A2C5B" w:rsidRDefault="009A2C5B">
      <w:pPr>
        <w:sectPr w:rsidR="009A2C5B">
          <w:pgSz w:w="12240" w:h="15840"/>
          <w:pgMar w:top="567" w:right="567" w:bottom="567" w:left="1134" w:header="0" w:footer="0" w:gutter="0"/>
          <w:cols w:space="720"/>
          <w:formProt w:val="0"/>
        </w:sectPr>
      </w:pPr>
    </w:p>
    <w:p w:rsidR="00062437" w:rsidRDefault="00062437"/>
    <w:sectPr w:rsidR="00062437">
      <w:type w:val="continuous"/>
      <w:pgSz w:w="12240" w:h="15840"/>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Lohit Hindi">
    <w:panose1 w:val="00000000000000000000"/>
    <w:charset w:val="00"/>
    <w:family w:val="roman"/>
    <w:notTrueType/>
    <w:pitch w:val="default"/>
  </w:font>
  <w:font w:name="Thorndale">
    <w:altName w:val="Times New Roman"/>
    <w:panose1 w:val="00000000000000000000"/>
    <w:charset w:val="00"/>
    <w:family w:val="roman"/>
    <w:notTrueType/>
    <w:pitch w:val="default"/>
  </w:font>
  <w:font w:name="HG Mincho Light J">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penSymbol">
    <w:panose1 w:val="00000000000000000000"/>
    <w:charset w:val="00"/>
    <w:family w:val="roman"/>
    <w:notTrueType/>
    <w:pitch w:val="default"/>
  </w:font>
  <w:font w:name="Albany">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81FC0"/>
    <w:multiLevelType w:val="multilevel"/>
    <w:tmpl w:val="837A643A"/>
    <w:lvl w:ilvl="0">
      <w:start w:val="1"/>
      <w:numFmt w:val="bullet"/>
      <w:lvlText w:val=""/>
      <w:lvlJc w:val="left"/>
      <w:pPr>
        <w:tabs>
          <w:tab w:val="num" w:pos="707"/>
        </w:tabs>
        <w:ind w:left="707" w:hanging="283"/>
      </w:pPr>
      <w:rPr>
        <w:rFonts w:ascii="Wingdings 2" w:hAnsi="Wingdings 2" w:cs="Wingdings 2" w:hint="default"/>
      </w:rPr>
    </w:lvl>
    <w:lvl w:ilvl="1">
      <w:start w:val="1"/>
      <w:numFmt w:val="bullet"/>
      <w:lvlText w:val=""/>
      <w:lvlJc w:val="left"/>
      <w:pPr>
        <w:tabs>
          <w:tab w:val="num" w:pos="1414"/>
        </w:tabs>
        <w:ind w:left="1414" w:hanging="283"/>
      </w:pPr>
      <w:rPr>
        <w:rFonts w:ascii="Wingdings 2" w:hAnsi="Wingdings 2" w:cs="Wingdings 2" w:hint="default"/>
      </w:rPr>
    </w:lvl>
    <w:lvl w:ilvl="2">
      <w:start w:val="1"/>
      <w:numFmt w:val="bullet"/>
      <w:lvlText w:val=""/>
      <w:lvlJc w:val="left"/>
      <w:pPr>
        <w:tabs>
          <w:tab w:val="num" w:pos="2121"/>
        </w:tabs>
        <w:ind w:left="2121" w:hanging="283"/>
      </w:pPr>
      <w:rPr>
        <w:rFonts w:ascii="Wingdings 2" w:hAnsi="Wingdings 2" w:cs="Wingdings 2" w:hint="default"/>
      </w:rPr>
    </w:lvl>
    <w:lvl w:ilvl="3">
      <w:start w:val="1"/>
      <w:numFmt w:val="bullet"/>
      <w:lvlText w:val=""/>
      <w:lvlJc w:val="left"/>
      <w:pPr>
        <w:tabs>
          <w:tab w:val="num" w:pos="2828"/>
        </w:tabs>
        <w:ind w:left="2828" w:hanging="283"/>
      </w:pPr>
      <w:rPr>
        <w:rFonts w:ascii="Wingdings 2" w:hAnsi="Wingdings 2" w:cs="Wingdings 2" w:hint="default"/>
      </w:rPr>
    </w:lvl>
    <w:lvl w:ilvl="4">
      <w:start w:val="1"/>
      <w:numFmt w:val="bullet"/>
      <w:lvlText w:val=""/>
      <w:lvlJc w:val="left"/>
      <w:pPr>
        <w:tabs>
          <w:tab w:val="num" w:pos="3535"/>
        </w:tabs>
        <w:ind w:left="3535" w:hanging="283"/>
      </w:pPr>
      <w:rPr>
        <w:rFonts w:ascii="Wingdings 2" w:hAnsi="Wingdings 2" w:cs="Wingdings 2" w:hint="default"/>
      </w:rPr>
    </w:lvl>
    <w:lvl w:ilvl="5">
      <w:start w:val="1"/>
      <w:numFmt w:val="bullet"/>
      <w:lvlText w:val=""/>
      <w:lvlJc w:val="left"/>
      <w:pPr>
        <w:tabs>
          <w:tab w:val="num" w:pos="4242"/>
        </w:tabs>
        <w:ind w:left="4242" w:hanging="283"/>
      </w:pPr>
      <w:rPr>
        <w:rFonts w:ascii="Wingdings 2" w:hAnsi="Wingdings 2" w:cs="Wingdings 2" w:hint="default"/>
      </w:rPr>
    </w:lvl>
    <w:lvl w:ilvl="6">
      <w:start w:val="1"/>
      <w:numFmt w:val="bullet"/>
      <w:lvlText w:val=""/>
      <w:lvlJc w:val="left"/>
      <w:pPr>
        <w:tabs>
          <w:tab w:val="num" w:pos="4949"/>
        </w:tabs>
        <w:ind w:left="4949" w:hanging="283"/>
      </w:pPr>
      <w:rPr>
        <w:rFonts w:ascii="Wingdings 2" w:hAnsi="Wingdings 2" w:cs="Wingdings 2" w:hint="default"/>
      </w:rPr>
    </w:lvl>
    <w:lvl w:ilvl="7">
      <w:start w:val="1"/>
      <w:numFmt w:val="bullet"/>
      <w:lvlText w:val=""/>
      <w:lvlJc w:val="left"/>
      <w:pPr>
        <w:tabs>
          <w:tab w:val="num" w:pos="5656"/>
        </w:tabs>
        <w:ind w:left="5656" w:hanging="283"/>
      </w:pPr>
      <w:rPr>
        <w:rFonts w:ascii="Wingdings 2" w:hAnsi="Wingdings 2" w:cs="Wingdings 2" w:hint="default"/>
      </w:rPr>
    </w:lvl>
    <w:lvl w:ilvl="8">
      <w:start w:val="1"/>
      <w:numFmt w:val="bullet"/>
      <w:lvlText w:val=""/>
      <w:lvlJc w:val="left"/>
      <w:pPr>
        <w:tabs>
          <w:tab w:val="num" w:pos="6363"/>
        </w:tabs>
        <w:ind w:left="6363" w:hanging="283"/>
      </w:pPr>
      <w:rPr>
        <w:rFonts w:ascii="Wingdings 2" w:hAnsi="Wingdings 2" w:cs="Wingdings 2" w:hint="default"/>
      </w:rPr>
    </w:lvl>
  </w:abstractNum>
  <w:abstractNum w:abstractNumId="1">
    <w:nsid w:val="1B454B59"/>
    <w:multiLevelType w:val="multilevel"/>
    <w:tmpl w:val="97005512"/>
    <w:lvl w:ilvl="0">
      <w:start w:val="1"/>
      <w:numFmt w:val="bullet"/>
      <w:lvlText w:val=""/>
      <w:lvlJc w:val="left"/>
      <w:pPr>
        <w:tabs>
          <w:tab w:val="num" w:pos="707"/>
        </w:tabs>
        <w:ind w:left="707" w:hanging="283"/>
      </w:pPr>
      <w:rPr>
        <w:rFonts w:ascii="Wingdings 2" w:hAnsi="Wingdings 2" w:cs="Wingdings 2" w:hint="default"/>
      </w:rPr>
    </w:lvl>
    <w:lvl w:ilvl="1">
      <w:start w:val="1"/>
      <w:numFmt w:val="bullet"/>
      <w:lvlText w:val=""/>
      <w:lvlJc w:val="left"/>
      <w:pPr>
        <w:tabs>
          <w:tab w:val="num" w:pos="1414"/>
        </w:tabs>
        <w:ind w:left="1414" w:hanging="283"/>
      </w:pPr>
      <w:rPr>
        <w:rFonts w:ascii="Wingdings 2" w:hAnsi="Wingdings 2" w:cs="Wingdings 2" w:hint="default"/>
      </w:rPr>
    </w:lvl>
    <w:lvl w:ilvl="2">
      <w:start w:val="1"/>
      <w:numFmt w:val="bullet"/>
      <w:lvlText w:val=""/>
      <w:lvlJc w:val="left"/>
      <w:pPr>
        <w:tabs>
          <w:tab w:val="num" w:pos="2121"/>
        </w:tabs>
        <w:ind w:left="2121" w:hanging="283"/>
      </w:pPr>
      <w:rPr>
        <w:rFonts w:ascii="Wingdings 2" w:hAnsi="Wingdings 2" w:cs="Wingdings 2" w:hint="default"/>
      </w:rPr>
    </w:lvl>
    <w:lvl w:ilvl="3">
      <w:start w:val="1"/>
      <w:numFmt w:val="bullet"/>
      <w:lvlText w:val=""/>
      <w:lvlJc w:val="left"/>
      <w:pPr>
        <w:tabs>
          <w:tab w:val="num" w:pos="2828"/>
        </w:tabs>
        <w:ind w:left="2828" w:hanging="283"/>
      </w:pPr>
      <w:rPr>
        <w:rFonts w:ascii="Wingdings 2" w:hAnsi="Wingdings 2" w:cs="Wingdings 2" w:hint="default"/>
      </w:rPr>
    </w:lvl>
    <w:lvl w:ilvl="4">
      <w:start w:val="1"/>
      <w:numFmt w:val="bullet"/>
      <w:lvlText w:val=""/>
      <w:lvlJc w:val="left"/>
      <w:pPr>
        <w:tabs>
          <w:tab w:val="num" w:pos="3535"/>
        </w:tabs>
        <w:ind w:left="3535" w:hanging="283"/>
      </w:pPr>
      <w:rPr>
        <w:rFonts w:ascii="Wingdings 2" w:hAnsi="Wingdings 2" w:cs="Wingdings 2" w:hint="default"/>
      </w:rPr>
    </w:lvl>
    <w:lvl w:ilvl="5">
      <w:start w:val="1"/>
      <w:numFmt w:val="bullet"/>
      <w:lvlText w:val=""/>
      <w:lvlJc w:val="left"/>
      <w:pPr>
        <w:tabs>
          <w:tab w:val="num" w:pos="4242"/>
        </w:tabs>
        <w:ind w:left="4242" w:hanging="283"/>
      </w:pPr>
      <w:rPr>
        <w:rFonts w:ascii="Wingdings 2" w:hAnsi="Wingdings 2" w:cs="Wingdings 2" w:hint="default"/>
      </w:rPr>
    </w:lvl>
    <w:lvl w:ilvl="6">
      <w:start w:val="1"/>
      <w:numFmt w:val="bullet"/>
      <w:lvlText w:val=""/>
      <w:lvlJc w:val="left"/>
      <w:pPr>
        <w:tabs>
          <w:tab w:val="num" w:pos="4949"/>
        </w:tabs>
        <w:ind w:left="4949" w:hanging="283"/>
      </w:pPr>
      <w:rPr>
        <w:rFonts w:ascii="Wingdings 2" w:hAnsi="Wingdings 2" w:cs="Wingdings 2" w:hint="default"/>
      </w:rPr>
    </w:lvl>
    <w:lvl w:ilvl="7">
      <w:start w:val="1"/>
      <w:numFmt w:val="bullet"/>
      <w:lvlText w:val=""/>
      <w:lvlJc w:val="left"/>
      <w:pPr>
        <w:tabs>
          <w:tab w:val="num" w:pos="5656"/>
        </w:tabs>
        <w:ind w:left="5656" w:hanging="283"/>
      </w:pPr>
      <w:rPr>
        <w:rFonts w:ascii="Wingdings 2" w:hAnsi="Wingdings 2" w:cs="Wingdings 2" w:hint="default"/>
      </w:rPr>
    </w:lvl>
    <w:lvl w:ilvl="8">
      <w:start w:val="1"/>
      <w:numFmt w:val="bullet"/>
      <w:lvlText w:val=""/>
      <w:lvlJc w:val="left"/>
      <w:pPr>
        <w:tabs>
          <w:tab w:val="num" w:pos="6363"/>
        </w:tabs>
        <w:ind w:left="6363" w:hanging="283"/>
      </w:pPr>
      <w:rPr>
        <w:rFonts w:ascii="Wingdings 2" w:hAnsi="Wingdings 2" w:cs="Wingdings 2" w:hint="default"/>
      </w:rPr>
    </w:lvl>
  </w:abstractNum>
  <w:abstractNum w:abstractNumId="2">
    <w:nsid w:val="4FE84676"/>
    <w:multiLevelType w:val="multilevel"/>
    <w:tmpl w:val="CF684642"/>
    <w:lvl w:ilvl="0">
      <w:start w:val="1"/>
      <w:numFmt w:val="bullet"/>
      <w:lvlText w:val=""/>
      <w:lvlJc w:val="left"/>
      <w:pPr>
        <w:tabs>
          <w:tab w:val="num" w:pos="707"/>
        </w:tabs>
        <w:ind w:left="707" w:hanging="283"/>
      </w:pPr>
      <w:rPr>
        <w:rFonts w:ascii="Wingdings 2" w:hAnsi="Wingdings 2" w:cs="Wingdings 2" w:hint="default"/>
      </w:rPr>
    </w:lvl>
    <w:lvl w:ilvl="1">
      <w:start w:val="1"/>
      <w:numFmt w:val="bullet"/>
      <w:lvlText w:val=""/>
      <w:lvlJc w:val="left"/>
      <w:pPr>
        <w:tabs>
          <w:tab w:val="num" w:pos="1414"/>
        </w:tabs>
        <w:ind w:left="1414" w:hanging="283"/>
      </w:pPr>
      <w:rPr>
        <w:rFonts w:ascii="Wingdings 2" w:hAnsi="Wingdings 2" w:cs="Wingdings 2" w:hint="default"/>
      </w:rPr>
    </w:lvl>
    <w:lvl w:ilvl="2">
      <w:start w:val="1"/>
      <w:numFmt w:val="bullet"/>
      <w:lvlText w:val=""/>
      <w:lvlJc w:val="left"/>
      <w:pPr>
        <w:tabs>
          <w:tab w:val="num" w:pos="2121"/>
        </w:tabs>
        <w:ind w:left="2121" w:hanging="283"/>
      </w:pPr>
      <w:rPr>
        <w:rFonts w:ascii="Wingdings 2" w:hAnsi="Wingdings 2" w:cs="Wingdings 2" w:hint="default"/>
      </w:rPr>
    </w:lvl>
    <w:lvl w:ilvl="3">
      <w:start w:val="1"/>
      <w:numFmt w:val="bullet"/>
      <w:lvlText w:val=""/>
      <w:lvlJc w:val="left"/>
      <w:pPr>
        <w:tabs>
          <w:tab w:val="num" w:pos="2828"/>
        </w:tabs>
        <w:ind w:left="2828" w:hanging="283"/>
      </w:pPr>
      <w:rPr>
        <w:rFonts w:ascii="Wingdings 2" w:hAnsi="Wingdings 2" w:cs="Wingdings 2" w:hint="default"/>
      </w:rPr>
    </w:lvl>
    <w:lvl w:ilvl="4">
      <w:start w:val="1"/>
      <w:numFmt w:val="bullet"/>
      <w:lvlText w:val=""/>
      <w:lvlJc w:val="left"/>
      <w:pPr>
        <w:tabs>
          <w:tab w:val="num" w:pos="3535"/>
        </w:tabs>
        <w:ind w:left="3535" w:hanging="283"/>
      </w:pPr>
      <w:rPr>
        <w:rFonts w:ascii="Wingdings 2" w:hAnsi="Wingdings 2" w:cs="Wingdings 2" w:hint="default"/>
      </w:rPr>
    </w:lvl>
    <w:lvl w:ilvl="5">
      <w:start w:val="1"/>
      <w:numFmt w:val="bullet"/>
      <w:lvlText w:val=""/>
      <w:lvlJc w:val="left"/>
      <w:pPr>
        <w:tabs>
          <w:tab w:val="num" w:pos="4242"/>
        </w:tabs>
        <w:ind w:left="4242" w:hanging="283"/>
      </w:pPr>
      <w:rPr>
        <w:rFonts w:ascii="Wingdings 2" w:hAnsi="Wingdings 2" w:cs="Wingdings 2" w:hint="default"/>
      </w:rPr>
    </w:lvl>
    <w:lvl w:ilvl="6">
      <w:start w:val="1"/>
      <w:numFmt w:val="bullet"/>
      <w:lvlText w:val=""/>
      <w:lvlJc w:val="left"/>
      <w:pPr>
        <w:tabs>
          <w:tab w:val="num" w:pos="4949"/>
        </w:tabs>
        <w:ind w:left="4949" w:hanging="283"/>
      </w:pPr>
      <w:rPr>
        <w:rFonts w:ascii="Wingdings 2" w:hAnsi="Wingdings 2" w:cs="Wingdings 2" w:hint="default"/>
      </w:rPr>
    </w:lvl>
    <w:lvl w:ilvl="7">
      <w:start w:val="1"/>
      <w:numFmt w:val="bullet"/>
      <w:lvlText w:val=""/>
      <w:lvlJc w:val="left"/>
      <w:pPr>
        <w:tabs>
          <w:tab w:val="num" w:pos="5656"/>
        </w:tabs>
        <w:ind w:left="5656" w:hanging="283"/>
      </w:pPr>
      <w:rPr>
        <w:rFonts w:ascii="Wingdings 2" w:hAnsi="Wingdings 2" w:cs="Wingdings 2" w:hint="default"/>
      </w:rPr>
    </w:lvl>
    <w:lvl w:ilvl="8">
      <w:start w:val="1"/>
      <w:numFmt w:val="bullet"/>
      <w:lvlText w:val=""/>
      <w:lvlJc w:val="left"/>
      <w:pPr>
        <w:tabs>
          <w:tab w:val="num" w:pos="6363"/>
        </w:tabs>
        <w:ind w:left="6363" w:hanging="283"/>
      </w:pPr>
      <w:rPr>
        <w:rFonts w:ascii="Wingdings 2" w:hAnsi="Wingdings 2" w:cs="Wingdings 2" w:hint="default"/>
      </w:rPr>
    </w:lvl>
  </w:abstractNum>
  <w:abstractNum w:abstractNumId="3">
    <w:nsid w:val="66CF53D9"/>
    <w:multiLevelType w:val="multilevel"/>
    <w:tmpl w:val="078266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9A2C5B"/>
    <w:rsid w:val="00062437"/>
    <w:rsid w:val="009A2C5B"/>
    <w:rsid w:val="00A31399"/>
    <w:rsid w:val="00F01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Droid Sans Fallback" w:hAnsi="Times New Roman" w:cs="Lohit Hindi"/>
      <w:sz w:val="24"/>
      <w:szCs w:val="24"/>
      <w:lang w:eastAsia="zh-CN" w:bidi="hi-IN"/>
    </w:rPr>
  </w:style>
  <w:style w:type="paragraph" w:styleId="Heading1">
    <w:name w:val="heading 1"/>
    <w:basedOn w:val="Heading"/>
    <w:next w:val="Textbody"/>
    <w:pPr>
      <w:outlineLvl w:val="0"/>
    </w:pPr>
    <w:rPr>
      <w:rFonts w:ascii="Thorndale" w:hAnsi="Thorndale"/>
      <w:b/>
      <w:bCs/>
      <w:sz w:val="48"/>
      <w:szCs w:val="48"/>
    </w:rPr>
  </w:style>
  <w:style w:type="paragraph" w:styleId="Heading2">
    <w:name w:val="heading 2"/>
    <w:basedOn w:val="Heading"/>
    <w:next w:val="Textbody"/>
    <w:pPr>
      <w:jc w:val="center"/>
      <w:outlineLvl w:val="1"/>
    </w:pPr>
    <w:rPr>
      <w:rFonts w:ascii="Times New Roman" w:eastAsia="Droid Sans Fallback" w:hAnsi="Times New Roman" w:cs="Lohit Hindi"/>
      <w:b/>
      <w:bCs/>
      <w:sz w:val="36"/>
      <w:szCs w:val="36"/>
    </w:rPr>
  </w:style>
  <w:style w:type="paragraph" w:styleId="Heading3">
    <w:name w:val="heading 3"/>
    <w:basedOn w:val="Heading"/>
    <w:next w:val="Textbody"/>
    <w:pPr>
      <w:outlineLvl w:val="2"/>
    </w:pPr>
    <w:rPr>
      <w:rFonts w:ascii="Times New Roman" w:eastAsia="Droid Sans Fallback" w:hAnsi="Times New Roman" w:cs="Lohit Hindi"/>
      <w:b/>
      <w:bCs/>
    </w:rPr>
  </w:style>
  <w:style w:type="paragraph" w:styleId="Heading4">
    <w:name w:val="heading 4"/>
    <w:basedOn w:val="Heading"/>
    <w:next w:val="Textbody"/>
    <w:pPr>
      <w:jc w:val="center"/>
      <w:outlineLvl w:val="3"/>
    </w:pPr>
    <w:rPr>
      <w:rFonts w:ascii="Times New Roman" w:eastAsia="Droid Sans Fallback" w:hAnsi="Times New Roman" w:cs="Lohit Hindi"/>
      <w:b/>
      <w:bCs/>
      <w:sz w:val="24"/>
      <w:szCs w:val="24"/>
    </w:rPr>
  </w:style>
  <w:style w:type="paragraph" w:styleId="Heading5">
    <w:name w:val="heading 5"/>
    <w:basedOn w:val="Heading"/>
    <w:next w:val="Textbody"/>
    <w:pPr>
      <w:outlineLvl w:val="4"/>
    </w:pPr>
    <w:rPr>
      <w:rFonts w:ascii="Times New Roman" w:eastAsia="Droid Sans Fallback" w:hAnsi="Times New Roman" w:cs="Lohit Hin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customStyle="1" w:styleId="InternetLink">
    <w:name w:val="Internet 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283"/>
    </w:pPr>
    <w:rPr>
      <w:rFonts w:ascii="Albany" w:eastAsia="HG Mincho Light J" w:hAnsi="Albany" w:cs="Arial Unicode MS"/>
      <w:sz w:val="28"/>
      <w:szCs w:val="28"/>
    </w:rPr>
  </w:style>
  <w:style w:type="paragraph" w:customStyle="1" w:styleId="Textbody">
    <w:name w:val="Text body"/>
    <w:basedOn w:val="Normal"/>
    <w:pPr>
      <w:spacing w:after="283"/>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Textbody"/>
    <w:pPr>
      <w:pBdr>
        <w:bottom w:val="double" w:sz="2" w:space="0" w:color="808080"/>
      </w:pBdr>
      <w:spacing w:after="283"/>
    </w:pPr>
    <w:rPr>
      <w:sz w:val="12"/>
    </w:rPr>
  </w:style>
  <w:style w:type="paragraph" w:customStyle="1" w:styleId="Sender">
    <w:name w:val="Sender"/>
    <w:basedOn w:val="Normal"/>
    <w:rPr>
      <w:i/>
    </w:rPr>
  </w:style>
  <w:style w:type="paragraph" w:customStyle="1" w:styleId="TableContents">
    <w:name w:val="Table Contents"/>
    <w:basedOn w:val="Textbody"/>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Textbodyresult">
    <w:name w:val="Text body.result"/>
    <w:basedOn w:val="Textbody"/>
    <w:pPr>
      <w:pBdr>
        <w:top w:val="single" w:sz="2" w:space="0" w:color="808080"/>
        <w:left w:val="single" w:sz="2" w:space="0" w:color="808080"/>
        <w:bottom w:val="single" w:sz="2" w:space="0" w:color="808080"/>
        <w:right w:val="single" w:sz="2" w:space="0" w:color="808080"/>
      </w:pBdr>
      <w:jc w:val="center"/>
    </w:pPr>
  </w:style>
  <w:style w:type="paragraph" w:customStyle="1" w:styleId="Textbodylabel">
    <w:name w:val="Text body.label"/>
    <w:basedOn w:val="Textbody"/>
    <w:pPr>
      <w:jc w:val="center"/>
    </w:pPr>
  </w:style>
  <w:style w:type="paragraph" w:customStyle="1" w:styleId="Textbodyerror">
    <w:name w:val="Text body.error"/>
    <w:basedOn w:val="Textbody"/>
  </w:style>
  <w:style w:type="paragraph" w:customStyle="1" w:styleId="TableHeading">
    <w:name w:val="Table Heading"/>
    <w:basedOn w:val="TableContents"/>
    <w:pPr>
      <w:suppressLineNumbers/>
      <w:jc w:val="center"/>
    </w:pPr>
    <w:rPr>
      <w:b/>
      <w:bCs/>
    </w:rPr>
  </w:style>
  <w:style w:type="paragraph" w:styleId="BalloonText">
    <w:name w:val="Balloon Text"/>
    <w:basedOn w:val="Normal"/>
    <w:link w:val="BalloonTextChar"/>
    <w:uiPriority w:val="99"/>
    <w:semiHidden/>
    <w:unhideWhenUsed/>
    <w:rsid w:val="00F0106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01069"/>
    <w:rPr>
      <w:rFonts w:ascii="Tahoma" w:eastAsia="Droid Sans Fallback"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ndrews.edu/phys/wiki/PhysLab/doku.php?id=lab-10" TargetMode="External"/><Relationship Id="rId13" Type="http://schemas.openxmlformats.org/officeDocument/2006/relationships/hyperlink" Target="http://www.andrews.edu/phys/wiki/PhysLab/doku.php?id=lab-10%22" TargetMode="External"/><Relationship Id="rId18" Type="http://schemas.openxmlformats.org/officeDocument/2006/relationships/image" Target="file:///home/wheeler/Dropbox/PHYS272/lab10/signature.gif" TargetMode="External"/><Relationship Id="rId3" Type="http://schemas.microsoft.com/office/2007/relationships/stylesWithEffects" Target="stylesWithEffects.xml"/><Relationship Id="rId7" Type="http://schemas.openxmlformats.org/officeDocument/2006/relationships/image" Target="file:///home/wheeler/Dropbox/PHYS272/lab10/setup1.jpg" TargetMode="External"/><Relationship Id="rId12" Type="http://schemas.openxmlformats.org/officeDocument/2006/relationships/image" Target="file:///home/wheeler/Dropbox/PHYS272/lab10/fig4.jpg" TargetMode="External"/><Relationship Id="rId17" Type="http://schemas.openxmlformats.org/officeDocument/2006/relationships/image" Target="file:///home/wheeler/Dropbox/PHYS272/lab10/n.gif" TargetMode="External"/><Relationship Id="rId2" Type="http://schemas.openxmlformats.org/officeDocument/2006/relationships/styles" Target="styles.xml"/><Relationship Id="rId16" Type="http://schemas.openxmlformats.org/officeDocument/2006/relationships/image" Target="file:///home/wheeler/Dropbox/PHYS272/lab10/hydrogen-graph.p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file:///home/wheeler/Dropbox/PHYS272/lab10/eq8.gif" TargetMode="External"/><Relationship Id="rId11" Type="http://schemas.openxmlformats.org/officeDocument/2006/relationships/image" Target="file:///home/wheeler/Dropbox/PHYS272/lab10/xenon.jpg" TargetMode="External"/><Relationship Id="rId5" Type="http://schemas.openxmlformats.org/officeDocument/2006/relationships/webSettings" Target="webSettings.xml"/><Relationship Id="rId15" Type="http://schemas.openxmlformats.org/officeDocument/2006/relationships/image" Target="file:///home/wheeler/Dropbox/PHYS272/lab10/mercury.jpg" TargetMode="External"/><Relationship Id="rId10" Type="http://schemas.openxmlformats.org/officeDocument/2006/relationships/image" Target="file:///home/wheeler/Dropbox/PHYS272/lab10/neon.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home/wheeler/Dropbox/PHYS272/lab10/setup2.jpg" TargetMode="External"/><Relationship Id="rId14" Type="http://schemas.openxmlformats.org/officeDocument/2006/relationships/image" Target="file:///home/wheeler/Dropbox/PHYS272/lab10/sodium.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1155</Words>
  <Characters>6588</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Wheeler Lab 10</dc:title>
  <cp:lastModifiedBy>Teja</cp:lastModifiedBy>
  <cp:revision>2</cp:revision>
  <dcterms:created xsi:type="dcterms:W3CDTF">2012-04-08T21:45:00Z</dcterms:created>
  <dcterms:modified xsi:type="dcterms:W3CDTF">2012-04-08T21:46:00Z</dcterms:modified>
</cp:coreProperties>
</file>